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623D8B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15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</w:t>
      </w:r>
      <w:r w:rsidR="001A0244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C808EA" w:rsidRPr="00D61E13" w:rsidRDefault="00434C82" w:rsidP="00C808EA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623D8B">
        <w:rPr>
          <w:bCs/>
          <w:szCs w:val="28"/>
        </w:rPr>
        <w:t xml:space="preserve"> 09</w:t>
      </w:r>
      <w:r w:rsidR="00287D78">
        <w:rPr>
          <w:bCs/>
          <w:szCs w:val="28"/>
        </w:rPr>
        <w:t xml:space="preserve"> </w:t>
      </w:r>
      <w:r w:rsidR="00623D8B">
        <w:rPr>
          <w:bCs/>
          <w:szCs w:val="28"/>
        </w:rPr>
        <w:t>июля</w:t>
      </w:r>
      <w:r w:rsidR="006D3639">
        <w:rPr>
          <w:szCs w:val="28"/>
        </w:rPr>
        <w:t xml:space="preserve"> 202</w:t>
      </w:r>
      <w:r w:rsidR="001A0244">
        <w:rPr>
          <w:szCs w:val="28"/>
        </w:rPr>
        <w:t>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623D8B">
        <w:rPr>
          <w:szCs w:val="28"/>
        </w:rPr>
        <w:t>1541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>мером 25:34:01</w:t>
      </w:r>
      <w:r w:rsidR="001A0244">
        <w:rPr>
          <w:szCs w:val="28"/>
        </w:rPr>
        <w:t>7402:102</w:t>
      </w:r>
      <w:r w:rsidR="00623D8B">
        <w:rPr>
          <w:szCs w:val="28"/>
        </w:rPr>
        <w:t>7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1A0244">
        <w:rPr>
          <w:szCs w:val="28"/>
        </w:rPr>
        <w:t xml:space="preserve"> </w:t>
      </w:r>
      <w:r w:rsidR="001A0244" w:rsidRPr="00D61E13">
        <w:rPr>
          <w:bCs/>
          <w:color w:val="000000" w:themeColor="text1"/>
          <w:szCs w:val="28"/>
        </w:rPr>
        <w:t>постановления</w:t>
      </w:r>
      <w:proofErr w:type="gramEnd"/>
      <w:r w:rsidR="001A0244" w:rsidRPr="00D61E13">
        <w:rPr>
          <w:bCs/>
          <w:color w:val="000000" w:themeColor="text1"/>
          <w:szCs w:val="28"/>
        </w:rPr>
        <w:t xml:space="preserve"> </w:t>
      </w:r>
      <w:proofErr w:type="gramStart"/>
      <w:r w:rsidR="001A0244" w:rsidRPr="00D61E13">
        <w:rPr>
          <w:bCs/>
          <w:color w:val="000000" w:themeColor="text1"/>
          <w:szCs w:val="28"/>
        </w:rPr>
        <w:t>администрации Уссури</w:t>
      </w:r>
      <w:r w:rsidR="001A0244" w:rsidRPr="00D61E13">
        <w:rPr>
          <w:bCs/>
          <w:color w:val="000000" w:themeColor="text1"/>
          <w:szCs w:val="28"/>
        </w:rPr>
        <w:t>й</w:t>
      </w:r>
      <w:r w:rsidR="001A0244" w:rsidRPr="00D61E13">
        <w:rPr>
          <w:bCs/>
          <w:color w:val="000000" w:themeColor="text1"/>
          <w:szCs w:val="28"/>
        </w:rPr>
        <w:t>ского го</w:t>
      </w:r>
      <w:r w:rsidR="00D61E13" w:rsidRPr="00D61E13">
        <w:rPr>
          <w:bCs/>
          <w:color w:val="000000" w:themeColor="text1"/>
          <w:szCs w:val="28"/>
        </w:rPr>
        <w:t>родского округа от 04</w:t>
      </w:r>
      <w:r w:rsidR="001A0244" w:rsidRPr="00D61E13">
        <w:rPr>
          <w:bCs/>
          <w:color w:val="000000" w:themeColor="text1"/>
          <w:szCs w:val="28"/>
        </w:rPr>
        <w:t xml:space="preserve"> </w:t>
      </w:r>
      <w:r w:rsidR="00D61E13" w:rsidRPr="00D61E13">
        <w:rPr>
          <w:bCs/>
          <w:color w:val="000000" w:themeColor="text1"/>
          <w:szCs w:val="28"/>
        </w:rPr>
        <w:t>августа</w:t>
      </w:r>
      <w:r w:rsidR="001A0244" w:rsidRPr="00D61E13">
        <w:rPr>
          <w:color w:val="000000" w:themeColor="text1"/>
          <w:szCs w:val="28"/>
        </w:rPr>
        <w:t xml:space="preserve"> 2021 года № </w:t>
      </w:r>
      <w:r w:rsidR="00D61E13" w:rsidRPr="00D61E13">
        <w:rPr>
          <w:color w:val="000000" w:themeColor="text1"/>
          <w:szCs w:val="28"/>
        </w:rPr>
        <w:t>1805</w:t>
      </w:r>
      <w:r w:rsidR="001A0244" w:rsidRPr="00D61E13">
        <w:rPr>
          <w:color w:val="000000" w:themeColor="text1"/>
          <w:szCs w:val="28"/>
        </w:rPr>
        <w:t xml:space="preserve"> «О проведении ау</w:t>
      </w:r>
      <w:r w:rsidR="001A0244" w:rsidRPr="00D61E13">
        <w:rPr>
          <w:color w:val="000000" w:themeColor="text1"/>
          <w:szCs w:val="28"/>
        </w:rPr>
        <w:t>к</w:t>
      </w:r>
      <w:r w:rsidR="001A0244" w:rsidRPr="00D61E13">
        <w:rPr>
          <w:color w:val="000000" w:themeColor="text1"/>
          <w:szCs w:val="28"/>
        </w:rPr>
        <w:t>циона по продаже земельного участка с кад</w:t>
      </w:r>
      <w:r w:rsidR="00D61E13" w:rsidRPr="00D61E13">
        <w:rPr>
          <w:color w:val="000000" w:themeColor="text1"/>
          <w:szCs w:val="28"/>
        </w:rPr>
        <w:t>астровым номером 25:18:035301:1729</w:t>
      </w:r>
      <w:r w:rsidR="001A0244" w:rsidRPr="00D61E13">
        <w:rPr>
          <w:color w:val="000000" w:themeColor="text1"/>
          <w:szCs w:val="28"/>
        </w:rPr>
        <w:t>»,</w:t>
      </w:r>
      <w:r w:rsidR="00F9156B" w:rsidRPr="00D61E13">
        <w:rPr>
          <w:color w:val="000000" w:themeColor="text1"/>
          <w:szCs w:val="28"/>
        </w:rPr>
        <w:t xml:space="preserve"> </w:t>
      </w:r>
      <w:r w:rsidR="005757C9">
        <w:rPr>
          <w:bCs/>
          <w:szCs w:val="28"/>
        </w:rPr>
        <w:t xml:space="preserve">постановления </w:t>
      </w:r>
      <w:r w:rsidR="005757C9" w:rsidRPr="00CF36DA">
        <w:rPr>
          <w:bCs/>
          <w:szCs w:val="28"/>
        </w:rPr>
        <w:t>администрации Уссурийского городского округа от</w:t>
      </w:r>
      <w:r w:rsidR="00C808EA">
        <w:rPr>
          <w:bCs/>
          <w:szCs w:val="28"/>
        </w:rPr>
        <w:t xml:space="preserve"> 04</w:t>
      </w:r>
      <w:r w:rsidR="005757C9">
        <w:rPr>
          <w:bCs/>
          <w:szCs w:val="28"/>
        </w:rPr>
        <w:t xml:space="preserve"> </w:t>
      </w:r>
      <w:r w:rsidR="00C808EA">
        <w:rPr>
          <w:bCs/>
          <w:szCs w:val="28"/>
        </w:rPr>
        <w:t>августа</w:t>
      </w:r>
      <w:r w:rsidR="005757C9">
        <w:rPr>
          <w:szCs w:val="28"/>
        </w:rPr>
        <w:t xml:space="preserve"> 2021 года № </w:t>
      </w:r>
      <w:r w:rsidR="00C808EA">
        <w:rPr>
          <w:szCs w:val="28"/>
        </w:rPr>
        <w:t>1801</w:t>
      </w:r>
      <w:r w:rsidR="005757C9">
        <w:rPr>
          <w:szCs w:val="28"/>
        </w:rPr>
        <w:t xml:space="preserve"> </w:t>
      </w:r>
      <w:r w:rsidR="005757C9" w:rsidRPr="00CF36DA">
        <w:rPr>
          <w:szCs w:val="28"/>
        </w:rPr>
        <w:t>«О</w:t>
      </w:r>
      <w:r w:rsidR="005757C9">
        <w:rPr>
          <w:szCs w:val="28"/>
        </w:rPr>
        <w:t xml:space="preserve"> проведении аукциона по продаже земельного участка с кадастровым номером 25:</w:t>
      </w:r>
      <w:r w:rsidR="00C808EA">
        <w:rPr>
          <w:szCs w:val="28"/>
        </w:rPr>
        <w:t>18:200101:1192</w:t>
      </w:r>
      <w:r w:rsidR="005757C9">
        <w:rPr>
          <w:szCs w:val="28"/>
        </w:rPr>
        <w:t>»</w:t>
      </w:r>
      <w:r w:rsidR="00C808EA">
        <w:rPr>
          <w:szCs w:val="28"/>
        </w:rPr>
        <w:t xml:space="preserve">, </w:t>
      </w:r>
      <w:r w:rsidR="002C189B" w:rsidRPr="00D61E13">
        <w:rPr>
          <w:color w:val="000000" w:themeColor="text1"/>
          <w:szCs w:val="28"/>
        </w:rPr>
        <w:t>приказа управления градостроительства</w:t>
      </w:r>
      <w:r w:rsidR="001A0244" w:rsidRPr="00D61E13">
        <w:rPr>
          <w:color w:val="000000" w:themeColor="text1"/>
          <w:szCs w:val="28"/>
        </w:rPr>
        <w:t xml:space="preserve"> </w:t>
      </w:r>
      <w:r w:rsidR="002C189B" w:rsidRPr="00D61E13">
        <w:rPr>
          <w:color w:val="000000" w:themeColor="text1"/>
          <w:szCs w:val="28"/>
        </w:rPr>
        <w:t>админи</w:t>
      </w:r>
      <w:r w:rsidR="00651F48" w:rsidRPr="00D61E13">
        <w:rPr>
          <w:color w:val="000000" w:themeColor="text1"/>
          <w:szCs w:val="28"/>
        </w:rPr>
        <w:t xml:space="preserve">страции </w:t>
      </w:r>
      <w:r w:rsidR="002C189B" w:rsidRPr="00687A77">
        <w:rPr>
          <w:szCs w:val="28"/>
        </w:rPr>
        <w:t xml:space="preserve">Уссурийского городского </w:t>
      </w:r>
      <w:r w:rsidR="002C189B" w:rsidRPr="001A0244">
        <w:rPr>
          <w:color w:val="000000" w:themeColor="text1"/>
          <w:szCs w:val="28"/>
        </w:rPr>
        <w:t xml:space="preserve">округа </w:t>
      </w:r>
      <w:r w:rsidR="001363BB" w:rsidRPr="001A0244">
        <w:rPr>
          <w:bCs/>
          <w:color w:val="000000" w:themeColor="text1"/>
          <w:szCs w:val="28"/>
        </w:rPr>
        <w:t xml:space="preserve">от </w:t>
      </w:r>
      <w:r w:rsidR="00785D16" w:rsidRPr="001A0244">
        <w:rPr>
          <w:bCs/>
          <w:color w:val="000000" w:themeColor="text1"/>
          <w:szCs w:val="28"/>
        </w:rPr>
        <w:t>0</w:t>
      </w:r>
      <w:r w:rsidR="00623D8B">
        <w:rPr>
          <w:bCs/>
          <w:color w:val="000000" w:themeColor="text1"/>
          <w:szCs w:val="28"/>
        </w:rPr>
        <w:t>6</w:t>
      </w:r>
      <w:r w:rsidR="00785D16" w:rsidRPr="001A0244">
        <w:rPr>
          <w:bCs/>
          <w:color w:val="000000" w:themeColor="text1"/>
          <w:szCs w:val="28"/>
        </w:rPr>
        <w:t xml:space="preserve"> </w:t>
      </w:r>
      <w:r w:rsidR="00623D8B">
        <w:rPr>
          <w:bCs/>
          <w:color w:val="000000" w:themeColor="text1"/>
          <w:szCs w:val="28"/>
        </w:rPr>
        <w:t>августа</w:t>
      </w:r>
      <w:r w:rsidR="006D3639" w:rsidRPr="001A0244">
        <w:rPr>
          <w:bCs/>
          <w:color w:val="000000" w:themeColor="text1"/>
          <w:szCs w:val="28"/>
        </w:rPr>
        <w:t xml:space="preserve"> 2021</w:t>
      </w:r>
      <w:proofErr w:type="gramEnd"/>
      <w:r w:rsidR="002C189B" w:rsidRPr="001A0244">
        <w:rPr>
          <w:bCs/>
          <w:color w:val="000000" w:themeColor="text1"/>
          <w:szCs w:val="28"/>
        </w:rPr>
        <w:t xml:space="preserve"> </w:t>
      </w:r>
      <w:r w:rsidR="002C189B" w:rsidRPr="001A0244">
        <w:rPr>
          <w:color w:val="000000" w:themeColor="text1"/>
          <w:szCs w:val="28"/>
        </w:rPr>
        <w:t>года</w:t>
      </w:r>
      <w:r w:rsidR="001A0244" w:rsidRPr="001A0244">
        <w:rPr>
          <w:color w:val="000000" w:themeColor="text1"/>
          <w:szCs w:val="28"/>
        </w:rPr>
        <w:t xml:space="preserve"> </w:t>
      </w:r>
      <w:r w:rsidR="002C189B" w:rsidRPr="001A0244">
        <w:rPr>
          <w:color w:val="000000" w:themeColor="text1"/>
          <w:szCs w:val="28"/>
        </w:rPr>
        <w:t>№ 16-01/14/</w:t>
      </w:r>
      <w:r w:rsidR="001A0244" w:rsidRPr="001A0244">
        <w:rPr>
          <w:color w:val="000000" w:themeColor="text1"/>
          <w:szCs w:val="28"/>
        </w:rPr>
        <w:t>0</w:t>
      </w:r>
      <w:r w:rsidR="00D61E13">
        <w:rPr>
          <w:color w:val="000000" w:themeColor="text1"/>
          <w:szCs w:val="28"/>
        </w:rPr>
        <w:t>897</w:t>
      </w:r>
      <w:r w:rsidR="00651F48" w:rsidRPr="001A0244">
        <w:rPr>
          <w:color w:val="000000" w:themeColor="text1"/>
          <w:szCs w:val="28"/>
        </w:rPr>
        <w:t xml:space="preserve"> </w:t>
      </w:r>
      <w:r w:rsidR="0026561D" w:rsidRPr="001A0244">
        <w:rPr>
          <w:color w:val="000000" w:themeColor="text1"/>
          <w:szCs w:val="28"/>
        </w:rPr>
        <w:t>«Об организации и провед</w:t>
      </w:r>
      <w:r w:rsidR="0026561D" w:rsidRPr="001A0244">
        <w:rPr>
          <w:color w:val="000000" w:themeColor="text1"/>
          <w:szCs w:val="28"/>
        </w:rPr>
        <w:t>е</w:t>
      </w:r>
      <w:r w:rsidR="0026561D" w:rsidRPr="001A0244">
        <w:rPr>
          <w:color w:val="000000" w:themeColor="text1"/>
          <w:szCs w:val="28"/>
        </w:rPr>
        <w:t>н</w:t>
      </w:r>
      <w:proofErr w:type="gramStart"/>
      <w:r w:rsidR="0026561D" w:rsidRPr="001A0244">
        <w:rPr>
          <w:color w:val="000000" w:themeColor="text1"/>
          <w:szCs w:val="28"/>
        </w:rPr>
        <w:t xml:space="preserve">ии </w:t>
      </w:r>
      <w:r w:rsidR="00785D16">
        <w:rPr>
          <w:szCs w:val="28"/>
        </w:rPr>
        <w:t>ау</w:t>
      </w:r>
      <w:proofErr w:type="gramEnd"/>
      <w:r w:rsidR="00785D16">
        <w:rPr>
          <w:szCs w:val="28"/>
        </w:rPr>
        <w:t>кциона»</w:t>
      </w:r>
      <w:r w:rsidR="001A0244">
        <w:rPr>
          <w:szCs w:val="28"/>
        </w:rPr>
        <w:t xml:space="preserve">, </w:t>
      </w:r>
      <w:r w:rsidR="001A0244" w:rsidRPr="00D61E13">
        <w:rPr>
          <w:color w:val="000000" w:themeColor="text1"/>
          <w:szCs w:val="28"/>
        </w:rPr>
        <w:t>приказа управления градостроительства администрации У</w:t>
      </w:r>
      <w:r w:rsidR="001A0244" w:rsidRPr="00D61E13">
        <w:rPr>
          <w:color w:val="000000" w:themeColor="text1"/>
          <w:szCs w:val="28"/>
        </w:rPr>
        <w:t>с</w:t>
      </w:r>
      <w:r w:rsidR="001A0244" w:rsidRPr="00D61E13">
        <w:rPr>
          <w:color w:val="000000" w:themeColor="text1"/>
          <w:szCs w:val="28"/>
        </w:rPr>
        <w:t xml:space="preserve">сурийского городского округа </w:t>
      </w:r>
      <w:r w:rsidR="00D61E13" w:rsidRPr="00D61E13">
        <w:rPr>
          <w:bCs/>
          <w:color w:val="000000" w:themeColor="text1"/>
          <w:szCs w:val="28"/>
        </w:rPr>
        <w:t>от 06</w:t>
      </w:r>
      <w:r w:rsidR="001A0244" w:rsidRPr="00D61E13">
        <w:rPr>
          <w:bCs/>
          <w:color w:val="000000" w:themeColor="text1"/>
          <w:szCs w:val="28"/>
        </w:rPr>
        <w:t xml:space="preserve"> </w:t>
      </w:r>
      <w:r w:rsidR="00D61E13" w:rsidRPr="00D61E13">
        <w:rPr>
          <w:bCs/>
          <w:color w:val="000000" w:themeColor="text1"/>
          <w:szCs w:val="28"/>
        </w:rPr>
        <w:t>августа</w:t>
      </w:r>
      <w:r w:rsidR="001A0244" w:rsidRPr="00D61E13">
        <w:rPr>
          <w:bCs/>
          <w:color w:val="000000" w:themeColor="text1"/>
          <w:szCs w:val="28"/>
        </w:rPr>
        <w:t xml:space="preserve"> 2021 </w:t>
      </w:r>
      <w:r w:rsidR="001A0244" w:rsidRPr="00D61E13">
        <w:rPr>
          <w:color w:val="000000" w:themeColor="text1"/>
          <w:szCs w:val="28"/>
        </w:rPr>
        <w:t>го</w:t>
      </w:r>
      <w:r w:rsidR="00D61E13" w:rsidRPr="00D61E13">
        <w:rPr>
          <w:color w:val="000000" w:themeColor="text1"/>
          <w:szCs w:val="28"/>
        </w:rPr>
        <w:t>да № 16-01/14/0901</w:t>
      </w:r>
      <w:r w:rsidR="001A0244" w:rsidRPr="00D61E13">
        <w:rPr>
          <w:color w:val="000000" w:themeColor="text1"/>
          <w:szCs w:val="28"/>
        </w:rPr>
        <w:t xml:space="preserve"> «Об организации и проведении аукциона»</w:t>
      </w:r>
      <w:r w:rsidR="00C808EA">
        <w:rPr>
          <w:color w:val="000000" w:themeColor="text1"/>
          <w:szCs w:val="28"/>
        </w:rPr>
        <w:t xml:space="preserve">, </w:t>
      </w:r>
      <w:r w:rsidR="00C808EA" w:rsidRPr="00D61E13">
        <w:rPr>
          <w:color w:val="000000" w:themeColor="text1"/>
          <w:szCs w:val="28"/>
        </w:rPr>
        <w:t>приказа управления градостроител</w:t>
      </w:r>
      <w:r w:rsidR="00C808EA" w:rsidRPr="00D61E13">
        <w:rPr>
          <w:color w:val="000000" w:themeColor="text1"/>
          <w:szCs w:val="28"/>
        </w:rPr>
        <w:t>ь</w:t>
      </w:r>
      <w:r w:rsidR="00C808EA" w:rsidRPr="00D61E13">
        <w:rPr>
          <w:color w:val="000000" w:themeColor="text1"/>
          <w:szCs w:val="28"/>
        </w:rPr>
        <w:t xml:space="preserve">ства администрации Уссурийского городского округа </w:t>
      </w:r>
      <w:r w:rsidR="00C808EA">
        <w:rPr>
          <w:bCs/>
          <w:color w:val="000000" w:themeColor="text1"/>
          <w:szCs w:val="28"/>
        </w:rPr>
        <w:t>от 06</w:t>
      </w:r>
      <w:r w:rsidR="00C808EA" w:rsidRPr="00D61E13">
        <w:rPr>
          <w:bCs/>
          <w:color w:val="000000" w:themeColor="text1"/>
          <w:szCs w:val="28"/>
        </w:rPr>
        <w:t xml:space="preserve"> августа 2021 </w:t>
      </w:r>
      <w:r w:rsidR="00C808EA" w:rsidRPr="00D61E13">
        <w:rPr>
          <w:color w:val="000000" w:themeColor="text1"/>
          <w:szCs w:val="28"/>
        </w:rPr>
        <w:t>го</w:t>
      </w:r>
      <w:r w:rsidR="00C808EA">
        <w:rPr>
          <w:color w:val="000000" w:themeColor="text1"/>
          <w:szCs w:val="28"/>
        </w:rPr>
        <w:t>да № 16-01/14/0902</w:t>
      </w:r>
      <w:r w:rsidR="00C808EA" w:rsidRPr="00D61E13">
        <w:rPr>
          <w:color w:val="000000" w:themeColor="text1"/>
          <w:szCs w:val="28"/>
        </w:rPr>
        <w:t xml:space="preserve"> «Об организации и проведении аукциона».</w:t>
      </w:r>
    </w:p>
    <w:p w:rsidR="002C189B" w:rsidRPr="00D61E13" w:rsidRDefault="002C189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808EA">
        <w:rPr>
          <w:b w:val="0"/>
          <w:bCs/>
          <w:sz w:val="28"/>
          <w:szCs w:val="28"/>
        </w:rPr>
        <w:t>подачи заявок.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1A0244">
        <w:rPr>
          <w:b w:val="0"/>
          <w:bCs/>
          <w:sz w:val="28"/>
          <w:szCs w:val="28"/>
        </w:rPr>
        <w:t>инд</w:t>
      </w:r>
      <w:r w:rsidR="001A0244">
        <w:rPr>
          <w:b w:val="0"/>
          <w:bCs/>
          <w:sz w:val="28"/>
          <w:szCs w:val="28"/>
        </w:rPr>
        <w:t>и</w:t>
      </w:r>
      <w:r w:rsidR="001A0244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057DE5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623D8B">
        <w:rPr>
          <w:szCs w:val="28"/>
        </w:rPr>
        <w:t>примерно в 95</w:t>
      </w:r>
      <w:r>
        <w:rPr>
          <w:szCs w:val="28"/>
        </w:rPr>
        <w:t xml:space="preserve"> м </w:t>
      </w:r>
      <w:r w:rsidR="001A0244">
        <w:rPr>
          <w:szCs w:val="28"/>
        </w:rPr>
        <w:t>по направлению         на восток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</w:t>
      </w:r>
      <w:r w:rsidR="001A0244">
        <w:rPr>
          <w:szCs w:val="28"/>
        </w:rPr>
        <w:t xml:space="preserve"> здание</w:t>
      </w:r>
      <w:r w:rsidRPr="00CB5E6B">
        <w:rPr>
          <w:szCs w:val="28"/>
        </w:rPr>
        <w:t>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ул. </w:t>
      </w:r>
      <w:r w:rsidR="001A0244">
        <w:rPr>
          <w:szCs w:val="28"/>
        </w:rPr>
        <w:t>Абрама Боровика, д.5</w:t>
      </w:r>
    </w:p>
    <w:p w:rsidR="00057DE5" w:rsidRDefault="00623D8B" w:rsidP="00623D8B">
      <w:pPr>
        <w:tabs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7A0F96E8" wp14:editId="431D384B">
            <wp:simplePos x="0" y="0"/>
            <wp:positionH relativeFrom="column">
              <wp:posOffset>5096510</wp:posOffset>
            </wp:positionH>
            <wp:positionV relativeFrom="paragraph">
              <wp:posOffset>4992</wp:posOffset>
            </wp:positionV>
            <wp:extent cx="736964" cy="675861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64" cy="6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/>
          <w:szCs w:val="28"/>
        </w:rPr>
        <w:t>Площадь:</w:t>
      </w:r>
      <w:r w:rsidR="001A0244">
        <w:rPr>
          <w:szCs w:val="28"/>
        </w:rPr>
        <w:t xml:space="preserve"> 1500</w:t>
      </w:r>
      <w:r w:rsidR="00057DE5" w:rsidRPr="00CB5E6B">
        <w:rPr>
          <w:szCs w:val="28"/>
        </w:rPr>
        <w:t>,00  кв. м</w:t>
      </w:r>
      <w:r w:rsidR="00057DE5"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623D8B">
        <w:rPr>
          <w:bCs/>
          <w:szCs w:val="28"/>
        </w:rPr>
        <w:t>25:34:017402:1027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9B4E5B" w:rsidRPr="009B4E5B" w:rsidRDefault="009B4E5B" w:rsidP="009B4E5B">
      <w:pPr>
        <w:jc w:val="both"/>
        <w:rPr>
          <w:szCs w:val="28"/>
        </w:rPr>
      </w:pPr>
      <w:r w:rsidRPr="00FC48C4">
        <w:rPr>
          <w:b/>
          <w:sz w:val="26"/>
          <w:szCs w:val="26"/>
        </w:rPr>
        <w:t xml:space="preserve">Ограничение: </w:t>
      </w:r>
      <w:proofErr w:type="gramStart"/>
      <w:r w:rsidRPr="009B4E5B">
        <w:rPr>
          <w:szCs w:val="28"/>
        </w:rPr>
        <w:t>согласно сведений</w:t>
      </w:r>
      <w:proofErr w:type="gramEnd"/>
      <w:r w:rsidRPr="009B4E5B">
        <w:rPr>
          <w:szCs w:val="28"/>
        </w:rPr>
        <w:t xml:space="preserve"> МУП «Уссурийск-Электросеть» УГО по границе земельного участка проходит ВЛИ-0,4 </w:t>
      </w:r>
      <w:proofErr w:type="spellStart"/>
      <w:r w:rsidRPr="009B4E5B">
        <w:rPr>
          <w:szCs w:val="28"/>
        </w:rPr>
        <w:t>кВ</w:t>
      </w:r>
      <w:proofErr w:type="spellEnd"/>
      <w:r w:rsidRPr="009B4E5B">
        <w:rPr>
          <w:szCs w:val="28"/>
        </w:rPr>
        <w:t xml:space="preserve"> (охранная зона - по 2 м в </w:t>
      </w:r>
      <w:r w:rsidRPr="009B4E5B">
        <w:rPr>
          <w:szCs w:val="28"/>
        </w:rPr>
        <w:lastRenderedPageBreak/>
        <w:t xml:space="preserve">обе стороны от крайних проводов ВЛИ-0,4 </w:t>
      </w:r>
      <w:proofErr w:type="spellStart"/>
      <w:r w:rsidRPr="009B4E5B">
        <w:rPr>
          <w:szCs w:val="28"/>
        </w:rPr>
        <w:t>кВ</w:t>
      </w:r>
      <w:proofErr w:type="spellEnd"/>
      <w:r w:rsidRPr="009B4E5B">
        <w:rPr>
          <w:szCs w:val="28"/>
        </w:rPr>
        <w:t>). Проектирование и стро</w:t>
      </w:r>
      <w:r w:rsidRPr="009B4E5B">
        <w:rPr>
          <w:szCs w:val="28"/>
        </w:rPr>
        <w:t>и</w:t>
      </w:r>
      <w:r w:rsidRPr="009B4E5B">
        <w:rPr>
          <w:szCs w:val="28"/>
        </w:rPr>
        <w:t>тельство объектов на земельном участке предусмотреть с учетом охранной зоны объекта электросети и особых условий использования земельных участков, расположенных в границах таких зон.</w:t>
      </w:r>
    </w:p>
    <w:p w:rsidR="00057DE5" w:rsidRDefault="00057DE5" w:rsidP="00057DE5">
      <w:pPr>
        <w:ind w:firstLine="540"/>
        <w:jc w:val="both"/>
        <w:rPr>
          <w:szCs w:val="28"/>
        </w:rPr>
      </w:pPr>
      <w:r>
        <w:rPr>
          <w:szCs w:val="28"/>
        </w:rPr>
        <w:t>Земельный участок расположен в зоне затопления</w:t>
      </w:r>
      <w:r w:rsidRPr="00057DE5">
        <w:rPr>
          <w:szCs w:val="28"/>
        </w:rPr>
        <w:t xml:space="preserve"> </w:t>
      </w:r>
      <w:r>
        <w:rPr>
          <w:szCs w:val="28"/>
        </w:rPr>
        <w:t xml:space="preserve">1% паводком. </w:t>
      </w:r>
    </w:p>
    <w:p w:rsidR="00057DE5" w:rsidRDefault="00057DE5" w:rsidP="00057DE5">
      <w:pPr>
        <w:shd w:val="clear" w:color="auto" w:fill="FFFFFF"/>
        <w:spacing w:line="290" w:lineRule="atLeast"/>
        <w:ind w:firstLine="540"/>
        <w:jc w:val="both"/>
      </w:pPr>
      <w:r>
        <w:rPr>
          <w:szCs w:val="28"/>
        </w:rPr>
        <w:t>В соответствии с пунктами 1,6 статьи 67.1 Водного кодекса Российской Федерации в</w:t>
      </w:r>
      <w:r>
        <w:t xml:space="preserve"> целях предотвращения негативного воздействия вод (затопл</w:t>
      </w:r>
      <w:r>
        <w:t>е</w:t>
      </w:r>
      <w:r>
        <w:t>ния, подтопления, разрушения берегов водных объектов, заболачивания)                     и ликвидации его последствий проводятся специальные защитные меропри</w:t>
      </w:r>
      <w:r>
        <w:t>я</w:t>
      </w:r>
      <w:r>
        <w:t>тия в соответствии с настоящим Кодексом и другими федеральными закон</w:t>
      </w:r>
      <w:r>
        <w:t>а</w:t>
      </w:r>
      <w:r>
        <w:t xml:space="preserve">ми. 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r w:rsidRPr="00564B5D">
        <w:rPr>
          <w:color w:val="333333"/>
          <w:szCs w:val="28"/>
        </w:rPr>
        <w:t>В границах зон затопления, подтопления, в соответствии с законодател</w:t>
      </w:r>
      <w:r w:rsidRPr="00564B5D">
        <w:rPr>
          <w:color w:val="333333"/>
          <w:szCs w:val="28"/>
        </w:rPr>
        <w:t>ь</w:t>
      </w:r>
      <w:r w:rsidRPr="00564B5D">
        <w:rPr>
          <w:color w:val="333333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0" w:name="dst213"/>
      <w:bookmarkEnd w:id="0"/>
      <w:r w:rsidRPr="00564B5D">
        <w:rPr>
          <w:color w:val="333333"/>
          <w:szCs w:val="28"/>
        </w:rPr>
        <w:t xml:space="preserve">1) размещение новых населенных пунктов и строительство объектов </w:t>
      </w:r>
      <w:r>
        <w:rPr>
          <w:color w:val="333333"/>
          <w:szCs w:val="28"/>
        </w:rPr>
        <w:t xml:space="preserve">                </w:t>
      </w:r>
      <w:r w:rsidRPr="00564B5D">
        <w:rPr>
          <w:color w:val="333333"/>
          <w:szCs w:val="28"/>
        </w:rPr>
        <w:t>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057DE5" w:rsidRPr="00564B5D" w:rsidRDefault="00057DE5" w:rsidP="00057DE5">
      <w:pPr>
        <w:shd w:val="clear" w:color="auto" w:fill="FFFFFF"/>
        <w:spacing w:line="290" w:lineRule="atLeast"/>
        <w:ind w:firstLine="540"/>
        <w:jc w:val="both"/>
        <w:rPr>
          <w:color w:val="333333"/>
          <w:szCs w:val="28"/>
        </w:rPr>
      </w:pPr>
      <w:bookmarkStart w:id="1" w:name="dst214"/>
      <w:bookmarkEnd w:id="1"/>
      <w:r w:rsidRPr="00564B5D">
        <w:rPr>
          <w:color w:val="333333"/>
          <w:szCs w:val="28"/>
        </w:rPr>
        <w:t>2) использование сточных вод в целях регулирования плодородия почв;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2" w:name="dst215"/>
      <w:bookmarkEnd w:id="2"/>
      <w:proofErr w:type="gramStart"/>
      <w:r>
        <w:rPr>
          <w:szCs w:val="28"/>
        </w:rPr>
        <w:t>Согласно пункта</w:t>
      </w:r>
      <w:proofErr w:type="gramEnd"/>
      <w:r>
        <w:rPr>
          <w:szCs w:val="28"/>
        </w:rPr>
        <w:t xml:space="preserve"> 15 статьи 65 Водного кодекса Российской Федерации,                   </w:t>
      </w:r>
      <w:r w:rsidRPr="00A733CF">
        <w:rPr>
          <w:szCs w:val="28"/>
        </w:rPr>
        <w:t>в границах водоохранных зон запрещаются: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3" w:name="dst92"/>
      <w:bookmarkEnd w:id="3"/>
      <w:r w:rsidRPr="00A733CF">
        <w:rPr>
          <w:szCs w:val="28"/>
        </w:rPr>
        <w:t>1) использование сточных вод в целях регулирования плодородия почв;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4" w:name="dst125"/>
      <w:bookmarkStart w:id="5" w:name="dst100593"/>
      <w:bookmarkEnd w:id="4"/>
      <w:bookmarkEnd w:id="5"/>
      <w:r>
        <w:rPr>
          <w:szCs w:val="28"/>
        </w:rPr>
        <w:t>2</w:t>
      </w:r>
      <w:r w:rsidRPr="00A733CF">
        <w:rPr>
          <w:szCs w:val="28"/>
        </w:rPr>
        <w:t>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733CF">
        <w:rPr>
          <w:szCs w:val="28"/>
        </w:rPr>
        <w:t>ы</w:t>
      </w:r>
      <w:r w:rsidRPr="00A733CF">
        <w:rPr>
          <w:szCs w:val="28"/>
        </w:rPr>
        <w:t>тие;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6" w:name="dst94"/>
      <w:bookmarkEnd w:id="6"/>
      <w:proofErr w:type="gramStart"/>
      <w:r>
        <w:rPr>
          <w:szCs w:val="28"/>
        </w:rPr>
        <w:t>3</w:t>
      </w:r>
      <w:r w:rsidRPr="00A733CF">
        <w:rPr>
          <w:szCs w:val="28"/>
        </w:rPr>
        <w:t xml:space="preserve">) размещение автозаправочных станций, складов горюче-смазочных </w:t>
      </w:r>
      <w:r>
        <w:rPr>
          <w:szCs w:val="28"/>
        </w:rPr>
        <w:t xml:space="preserve"> </w:t>
      </w:r>
      <w:r w:rsidRPr="00A733CF">
        <w:rPr>
          <w:szCs w:val="28"/>
        </w:rPr>
        <w:t>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ительных и судоремонтных организаций, инфраструктуры внутренних </w:t>
      </w:r>
      <w:r>
        <w:rPr>
          <w:szCs w:val="28"/>
        </w:rPr>
        <w:t xml:space="preserve">                </w:t>
      </w:r>
      <w:r w:rsidRPr="00A733CF">
        <w:rPr>
          <w:szCs w:val="28"/>
        </w:rPr>
        <w:t>водных путей при условии соблюдения требований законодательства в обл</w:t>
      </w:r>
      <w:r w:rsidRPr="00A733CF">
        <w:rPr>
          <w:szCs w:val="28"/>
        </w:rPr>
        <w:t>а</w:t>
      </w:r>
      <w:r w:rsidRPr="00A733CF">
        <w:rPr>
          <w:szCs w:val="28"/>
        </w:rPr>
        <w:t>сти охраны окружающей среды и настоящего Кодекса), станций техническ</w:t>
      </w:r>
      <w:r w:rsidRPr="00A733CF">
        <w:rPr>
          <w:szCs w:val="28"/>
        </w:rPr>
        <w:t>о</w:t>
      </w:r>
      <w:r w:rsidRPr="00A733CF">
        <w:rPr>
          <w:szCs w:val="28"/>
        </w:rPr>
        <w:t xml:space="preserve">го обслуживания, используемых для технического осмотра и ремонта </w:t>
      </w:r>
      <w:r>
        <w:rPr>
          <w:szCs w:val="28"/>
        </w:rPr>
        <w:t xml:space="preserve">               </w:t>
      </w:r>
      <w:r w:rsidRPr="00A733CF">
        <w:rPr>
          <w:szCs w:val="28"/>
        </w:rPr>
        <w:t>транспортных средств, осуществление мойки транспортных средств;</w:t>
      </w:r>
      <w:proofErr w:type="gramEnd"/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7" w:name="dst95"/>
      <w:bookmarkEnd w:id="7"/>
      <w:r>
        <w:rPr>
          <w:szCs w:val="28"/>
        </w:rPr>
        <w:t>4</w:t>
      </w:r>
      <w:r w:rsidRPr="00A733CF">
        <w:rPr>
          <w:szCs w:val="28"/>
        </w:rPr>
        <w:t>) размещение специализированных хранилищ пестицидов и агрохим</w:t>
      </w:r>
      <w:r w:rsidRPr="00A733CF">
        <w:rPr>
          <w:szCs w:val="28"/>
        </w:rPr>
        <w:t>и</w:t>
      </w:r>
      <w:r w:rsidRPr="00A733CF">
        <w:rPr>
          <w:szCs w:val="28"/>
        </w:rPr>
        <w:t>катов, применение пестицидов и агрохимикатов;</w:t>
      </w:r>
    </w:p>
    <w:p w:rsidR="00057DE5" w:rsidRPr="00A733CF" w:rsidRDefault="00057DE5" w:rsidP="00057DE5">
      <w:pPr>
        <w:ind w:firstLine="540"/>
        <w:jc w:val="both"/>
        <w:rPr>
          <w:szCs w:val="28"/>
        </w:rPr>
      </w:pPr>
      <w:bookmarkStart w:id="8" w:name="dst96"/>
      <w:bookmarkEnd w:id="8"/>
      <w:r>
        <w:rPr>
          <w:szCs w:val="28"/>
        </w:rPr>
        <w:t>5</w:t>
      </w:r>
      <w:r w:rsidRPr="00A733CF">
        <w:rPr>
          <w:szCs w:val="28"/>
        </w:rPr>
        <w:t>) сброс сточных, в том числе дренажных, вод;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9" w:name="dst97"/>
      <w:bookmarkEnd w:id="9"/>
      <w:proofErr w:type="gramStart"/>
      <w:r>
        <w:rPr>
          <w:szCs w:val="28"/>
        </w:rPr>
        <w:t xml:space="preserve">Согласно пункта 16 статьи 65 Водного кодекса Российской Федерации         </w:t>
      </w:r>
      <w:r w:rsidRPr="006F7ECE">
        <w:rPr>
          <w:szCs w:val="28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6F7ECE">
        <w:rPr>
          <w:szCs w:val="28"/>
        </w:rPr>
        <w:t>е</w:t>
      </w:r>
      <w:r w:rsidRPr="006F7ECE">
        <w:rPr>
          <w:szCs w:val="28"/>
        </w:rPr>
        <w:t xml:space="preserve">чивающими охрану водных объектов от загрязнения, засорения, заиления </w:t>
      </w:r>
      <w:r>
        <w:rPr>
          <w:szCs w:val="28"/>
        </w:rPr>
        <w:t xml:space="preserve">             </w:t>
      </w:r>
      <w:r w:rsidRPr="006F7ECE">
        <w:rPr>
          <w:szCs w:val="28"/>
        </w:rPr>
        <w:t>и истощения вод в соответствии с водным законодательством и законод</w:t>
      </w:r>
      <w:r w:rsidRPr="006F7ECE">
        <w:rPr>
          <w:szCs w:val="28"/>
        </w:rPr>
        <w:t>а</w:t>
      </w:r>
      <w:r w:rsidRPr="006F7ECE">
        <w:rPr>
          <w:szCs w:val="28"/>
        </w:rPr>
        <w:t>тельством в области охраны окружающей среды.</w:t>
      </w:r>
      <w:proofErr w:type="gramEnd"/>
      <w:r w:rsidRPr="006F7ECE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6F7ECE">
        <w:rPr>
          <w:szCs w:val="28"/>
        </w:rPr>
        <w:t>е</w:t>
      </w:r>
      <w:r w:rsidRPr="006F7ECE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6F7ECE">
        <w:rPr>
          <w:szCs w:val="28"/>
        </w:rPr>
        <w:t>у</w:t>
      </w:r>
      <w:r w:rsidRPr="006F7ECE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6F7ECE">
        <w:rPr>
          <w:szCs w:val="28"/>
        </w:rPr>
        <w:t>е</w:t>
      </w:r>
      <w:r w:rsidRPr="006F7ECE">
        <w:rPr>
          <w:szCs w:val="28"/>
        </w:rPr>
        <w:lastRenderedPageBreak/>
        <w:t>ниями, обеспечивающими охрану водных объектов от загрязнения, засор</w:t>
      </w:r>
      <w:r w:rsidRPr="006F7ECE">
        <w:rPr>
          <w:szCs w:val="28"/>
        </w:rPr>
        <w:t>е</w:t>
      </w:r>
      <w:r w:rsidRPr="006F7ECE">
        <w:rPr>
          <w:szCs w:val="28"/>
        </w:rPr>
        <w:t>ния, заиления и истощения вод, понимаются: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0" w:name="dst99"/>
      <w:bookmarkEnd w:id="10"/>
      <w:r w:rsidRPr="006F7ECE">
        <w:rPr>
          <w:szCs w:val="28"/>
        </w:rPr>
        <w:t>1) централизованные системы водоотведения (канализации), централ</w:t>
      </w:r>
      <w:r w:rsidRPr="006F7ECE">
        <w:rPr>
          <w:szCs w:val="28"/>
        </w:rPr>
        <w:t>и</w:t>
      </w:r>
      <w:r w:rsidRPr="006F7ECE">
        <w:rPr>
          <w:szCs w:val="28"/>
        </w:rPr>
        <w:t>зованные ливневые системы водоотведения;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1" w:name="dst100"/>
      <w:bookmarkEnd w:id="11"/>
      <w:r w:rsidRPr="006F7ECE">
        <w:rPr>
          <w:szCs w:val="28"/>
        </w:rPr>
        <w:t>2) сооружения и системы для отведения (сброса) сточных вод в центр</w:t>
      </w:r>
      <w:r w:rsidRPr="006F7ECE">
        <w:rPr>
          <w:szCs w:val="28"/>
        </w:rPr>
        <w:t>а</w:t>
      </w:r>
      <w:r w:rsidRPr="006F7ECE">
        <w:rPr>
          <w:szCs w:val="28"/>
        </w:rPr>
        <w:t>лизованные системы водоотведения (в том числе дождевых, талых, инфил</w:t>
      </w:r>
      <w:r w:rsidRPr="006F7ECE">
        <w:rPr>
          <w:szCs w:val="28"/>
        </w:rPr>
        <w:t>ь</w:t>
      </w:r>
      <w:r w:rsidRPr="006F7ECE">
        <w:rPr>
          <w:szCs w:val="28"/>
        </w:rPr>
        <w:t>трационных, поливомоечных и дренажных вод), если они предназначены для приема таких вод;</w:t>
      </w:r>
    </w:p>
    <w:p w:rsidR="00057DE5" w:rsidRPr="006F7ECE" w:rsidRDefault="00057DE5" w:rsidP="00057DE5">
      <w:pPr>
        <w:ind w:firstLine="540"/>
        <w:jc w:val="both"/>
        <w:rPr>
          <w:szCs w:val="28"/>
        </w:rPr>
      </w:pPr>
      <w:bookmarkStart w:id="12" w:name="dst101"/>
      <w:bookmarkEnd w:id="12"/>
      <w:r w:rsidRPr="006F7ECE">
        <w:rPr>
          <w:szCs w:val="28"/>
        </w:rPr>
        <w:t>3) локальные очистные сооружения для очистки сточных вод (в том чи</w:t>
      </w:r>
      <w:r w:rsidRPr="006F7ECE">
        <w:rPr>
          <w:szCs w:val="28"/>
        </w:rPr>
        <w:t>с</w:t>
      </w:r>
      <w:r w:rsidRPr="006F7ECE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6F7ECE">
        <w:rPr>
          <w:szCs w:val="28"/>
        </w:rPr>
        <w:t>т</w:t>
      </w:r>
      <w:r w:rsidRPr="006F7ECE">
        <w:rPr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057DE5" w:rsidRDefault="00057DE5" w:rsidP="00057DE5">
      <w:pPr>
        <w:ind w:firstLine="540"/>
        <w:jc w:val="both"/>
        <w:rPr>
          <w:szCs w:val="28"/>
        </w:rPr>
      </w:pPr>
      <w:bookmarkStart w:id="13" w:name="dst102"/>
      <w:bookmarkEnd w:id="13"/>
      <w:r w:rsidRPr="006F7ECE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6F7ECE">
        <w:rPr>
          <w:szCs w:val="28"/>
        </w:rPr>
        <w:t>ж</w:t>
      </w:r>
      <w:r w:rsidRPr="006F7ECE">
        <w:rPr>
          <w:szCs w:val="28"/>
        </w:rPr>
        <w:t>девых, талых, инфильтрационных, поливомоечных и дренажных вод) в пр</w:t>
      </w:r>
      <w:r w:rsidRPr="006F7ECE">
        <w:rPr>
          <w:szCs w:val="28"/>
        </w:rPr>
        <w:t>и</w:t>
      </w:r>
      <w:r w:rsidRPr="006F7ECE">
        <w:rPr>
          <w:szCs w:val="28"/>
        </w:rPr>
        <w:t>емники, изготовленные из водонепроницаемых материалов.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4966F4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4966F4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lastRenderedPageBreak/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124B93" w:rsidRDefault="00124B93" w:rsidP="00057DE5">
      <w:pPr>
        <w:ind w:right="-1"/>
        <w:jc w:val="center"/>
        <w:rPr>
          <w:b/>
          <w:szCs w:val="28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lastRenderedPageBreak/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>нологически присоединяемую) нагрузку,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F76D5E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F76D5E" w:rsidRPr="00AB4CCE" w:rsidTr="00623D8B">
        <w:tc>
          <w:tcPr>
            <w:tcW w:w="594" w:type="dxa"/>
          </w:tcPr>
          <w:p w:rsidR="00F76D5E" w:rsidRPr="00F14FB8" w:rsidRDefault="00F76D5E" w:rsidP="00FC3503">
            <w:pPr>
              <w:jc w:val="center"/>
            </w:pPr>
            <w:r w:rsidRPr="00F14FB8">
              <w:t>2.1</w:t>
            </w:r>
          </w:p>
        </w:tc>
        <w:tc>
          <w:tcPr>
            <w:tcW w:w="4890" w:type="dxa"/>
          </w:tcPr>
          <w:p w:rsidR="00F76D5E" w:rsidRPr="00F14FB8" w:rsidRDefault="00F76D5E" w:rsidP="00FC3503">
            <w:pPr>
              <w:jc w:val="center"/>
            </w:pPr>
            <w:r w:rsidRPr="00F14FB8">
              <w:t>диаметром до 100мм (включительно)</w:t>
            </w:r>
          </w:p>
        </w:tc>
        <w:tc>
          <w:tcPr>
            <w:tcW w:w="2222" w:type="dxa"/>
          </w:tcPr>
          <w:p w:rsidR="00F76D5E" w:rsidRPr="00F14FB8" w:rsidRDefault="00FC3503" w:rsidP="00FC3503">
            <w:pPr>
              <w:jc w:val="center"/>
            </w:pPr>
            <w:r>
              <w:t>4 567,43</w:t>
            </w:r>
          </w:p>
        </w:tc>
        <w:tc>
          <w:tcPr>
            <w:tcW w:w="2223" w:type="dxa"/>
            <w:gridSpan w:val="2"/>
          </w:tcPr>
          <w:p w:rsidR="00F76D5E" w:rsidRDefault="00FC3503" w:rsidP="00FC3503">
            <w:pPr>
              <w:jc w:val="center"/>
            </w:pPr>
            <w:r>
              <w:t>5 935,51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 w:rsidR="00FC3503"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C3503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диаметром </w:t>
            </w:r>
            <w:r w:rsidR="00FC3503">
              <w:rPr>
                <w:szCs w:val="28"/>
              </w:rPr>
              <w:t xml:space="preserve">от 100 мм до 125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4 680,01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 w:rsidR="00FC3503">
              <w:rPr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FC3503" w:rsidRDefault="00057DE5" w:rsidP="00057DE5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 w:rsidR="00FC3503">
        <w:rPr>
          <w:szCs w:val="28"/>
        </w:rPr>
        <w:t>подключаемую (технологически присоед</w:t>
      </w:r>
      <w:r w:rsidR="00FC3503">
        <w:rPr>
          <w:szCs w:val="28"/>
        </w:rPr>
        <w:t>и</w:t>
      </w:r>
      <w:r w:rsidR="00FC3503"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FC3503" w:rsidRDefault="00FC3503" w:rsidP="00057DE5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057DE5" w:rsidRDefault="00FC3503" w:rsidP="00057DE5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</w:t>
            </w:r>
            <w:r w:rsidRPr="00AB4CCE">
              <w:rPr>
                <w:szCs w:val="28"/>
              </w:rPr>
              <w:lastRenderedPageBreak/>
              <w:t>нагрузку,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FC3503">
              <w:rPr>
                <w:szCs w:val="28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C3503" w:rsidRPr="00AB4CCE" w:rsidTr="00F9156B">
        <w:tc>
          <w:tcPr>
            <w:tcW w:w="594" w:type="dxa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9 438,37</w:t>
            </w:r>
          </w:p>
        </w:tc>
      </w:tr>
    </w:tbl>
    <w:p w:rsidR="00FC3503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 w:rsidR="00FC3503">
        <w:rPr>
          <w:szCs w:val="28"/>
        </w:rPr>
        <w:t xml:space="preserve"> подключаемую (технологически присоед</w:t>
      </w:r>
      <w:r w:rsidR="00FC3503">
        <w:rPr>
          <w:szCs w:val="28"/>
        </w:rPr>
        <w:t>и</w:t>
      </w:r>
      <w:r w:rsidR="00FC3503">
        <w:rPr>
          <w:szCs w:val="28"/>
        </w:rPr>
        <w:t>няемую) нагрузку рассчитана с учетом затрат на присоединение в существ</w:t>
      </w:r>
      <w:r w:rsidR="00FC3503">
        <w:rPr>
          <w:szCs w:val="28"/>
        </w:rPr>
        <w:t>у</w:t>
      </w:r>
      <w:r w:rsidR="00FC3503">
        <w:rPr>
          <w:szCs w:val="28"/>
        </w:rPr>
        <w:t>ющую сеть;</w:t>
      </w:r>
    </w:p>
    <w:p w:rsidR="00FC3503" w:rsidRDefault="00FC3503" w:rsidP="00057DE5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057DE5" w:rsidRPr="006D3639" w:rsidRDefault="00FC3503" w:rsidP="00057DE5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73E6A">
        <w:rPr>
          <w:szCs w:val="28"/>
        </w:rPr>
        <w:t>927 0</w:t>
      </w:r>
      <w:r>
        <w:rPr>
          <w:szCs w:val="28"/>
        </w:rPr>
        <w:t xml:space="preserve">00 </w:t>
      </w:r>
      <w:r w:rsidR="00621EDF">
        <w:rPr>
          <w:bCs/>
          <w:szCs w:val="28"/>
        </w:rPr>
        <w:t>(</w:t>
      </w:r>
      <w:r w:rsidR="00773E6A">
        <w:rPr>
          <w:bCs/>
          <w:szCs w:val="28"/>
        </w:rPr>
        <w:t>девятьсот двадцать семь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773E6A" w:rsidRPr="00773E6A">
        <w:rPr>
          <w:szCs w:val="28"/>
        </w:rPr>
        <w:t>27</w:t>
      </w:r>
      <w:r w:rsidR="00621EDF">
        <w:rPr>
          <w:szCs w:val="28"/>
        </w:rPr>
        <w:t xml:space="preserve"> </w:t>
      </w:r>
      <w:r w:rsidR="00773E6A">
        <w:rPr>
          <w:szCs w:val="28"/>
        </w:rPr>
        <w:t>810</w:t>
      </w:r>
      <w:r>
        <w:rPr>
          <w:szCs w:val="28"/>
        </w:rPr>
        <w:t xml:space="preserve"> (</w:t>
      </w:r>
      <w:r w:rsidR="00773E6A">
        <w:rPr>
          <w:szCs w:val="28"/>
        </w:rPr>
        <w:t>двадцать семь тысяч восем</w:t>
      </w:r>
      <w:r w:rsidR="00773E6A">
        <w:rPr>
          <w:szCs w:val="28"/>
        </w:rPr>
        <w:t>ь</w:t>
      </w:r>
      <w:r w:rsidR="00773E6A">
        <w:rPr>
          <w:szCs w:val="28"/>
        </w:rPr>
        <w:t>сот десять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773E6A">
        <w:rPr>
          <w:bCs/>
          <w:szCs w:val="28"/>
        </w:rPr>
        <w:t>370</w:t>
      </w:r>
      <w:r w:rsidR="00621EDF">
        <w:rPr>
          <w:bCs/>
          <w:szCs w:val="28"/>
        </w:rPr>
        <w:t xml:space="preserve"> </w:t>
      </w:r>
      <w:r w:rsidR="00773E6A">
        <w:rPr>
          <w:bCs/>
          <w:szCs w:val="28"/>
        </w:rPr>
        <w:t>8</w:t>
      </w:r>
      <w:r w:rsidR="00621EDF">
        <w:rPr>
          <w:bCs/>
          <w:szCs w:val="28"/>
        </w:rPr>
        <w:t>00 (</w:t>
      </w:r>
      <w:r w:rsidR="00773E6A">
        <w:rPr>
          <w:bCs/>
          <w:szCs w:val="28"/>
        </w:rPr>
        <w:t>триста семьдесят тысяч восемьсот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9B4E5B"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 w:rsidR="009B4E5B">
        <w:rPr>
          <w:bCs/>
          <w:szCs w:val="28"/>
        </w:rPr>
        <w:t>ч</w:t>
      </w:r>
      <w:proofErr w:type="gramEnd"/>
      <w:r w:rsidR="009B4E5B">
        <w:rPr>
          <w:bCs/>
          <w:szCs w:val="28"/>
        </w:rPr>
        <w:t>.</w:t>
      </w:r>
    </w:p>
    <w:p w:rsidR="00773E6A" w:rsidRDefault="00773E6A" w:rsidP="00867FCF">
      <w:pPr>
        <w:pStyle w:val="a4"/>
        <w:jc w:val="both"/>
        <w:rPr>
          <w:sz w:val="16"/>
          <w:szCs w:val="16"/>
        </w:rPr>
      </w:pPr>
    </w:p>
    <w:p w:rsidR="007E421D" w:rsidRPr="00CB5E6B" w:rsidRDefault="007E421D" w:rsidP="007E421D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7E421D" w:rsidRPr="00CB5E6B" w:rsidRDefault="007E421D" w:rsidP="007E421D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9B4E5B">
        <w:rPr>
          <w:szCs w:val="28"/>
        </w:rPr>
        <w:t>примерно в 224</w:t>
      </w:r>
      <w:r>
        <w:rPr>
          <w:szCs w:val="28"/>
        </w:rPr>
        <w:t xml:space="preserve"> м по направлению         на </w:t>
      </w:r>
      <w:r w:rsidR="009B4E5B">
        <w:rPr>
          <w:szCs w:val="28"/>
        </w:rPr>
        <w:t>северо-запад</w:t>
      </w:r>
      <w:r w:rsidRPr="00CB5E6B">
        <w:rPr>
          <w:szCs w:val="28"/>
        </w:rPr>
        <w:t xml:space="preserve"> ориентира жилой дом, расположенного за пределами учас</w:t>
      </w:r>
      <w:r w:rsidRPr="00CB5E6B">
        <w:rPr>
          <w:szCs w:val="28"/>
        </w:rPr>
        <w:t>т</w:t>
      </w:r>
      <w:r w:rsidRPr="00CB5E6B">
        <w:rPr>
          <w:szCs w:val="28"/>
        </w:rPr>
        <w:t>ка, адрес ориентира: Приморский кра</w:t>
      </w:r>
      <w:r>
        <w:rPr>
          <w:szCs w:val="28"/>
        </w:rPr>
        <w:t>й, г. Уссурийск,</w:t>
      </w:r>
      <w:r w:rsidR="00177506">
        <w:rPr>
          <w:szCs w:val="28"/>
        </w:rPr>
        <w:t xml:space="preserve"> </w:t>
      </w:r>
      <w:r w:rsidR="009B4E5B">
        <w:rPr>
          <w:szCs w:val="28"/>
        </w:rPr>
        <w:t xml:space="preserve">ул. </w:t>
      </w:r>
      <w:proofErr w:type="gramStart"/>
      <w:r w:rsidR="009B4E5B">
        <w:rPr>
          <w:szCs w:val="28"/>
        </w:rPr>
        <w:t>Новая</w:t>
      </w:r>
      <w:proofErr w:type="gramEnd"/>
      <w:r w:rsidR="009B4E5B">
        <w:rPr>
          <w:szCs w:val="28"/>
        </w:rPr>
        <w:t>, д. 7.</w:t>
      </w:r>
    </w:p>
    <w:p w:rsidR="007E421D" w:rsidRDefault="00D61E13" w:rsidP="00177506">
      <w:pPr>
        <w:tabs>
          <w:tab w:val="left" w:pos="7939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 wp14:anchorId="31BECBA6" wp14:editId="7F97771E">
            <wp:simplePos x="0" y="0"/>
            <wp:positionH relativeFrom="column">
              <wp:posOffset>5296507</wp:posOffset>
            </wp:positionH>
            <wp:positionV relativeFrom="paragraph">
              <wp:posOffset>-1270</wp:posOffset>
            </wp:positionV>
            <wp:extent cx="864870" cy="6756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21D" w:rsidRPr="00CB5E6B">
        <w:rPr>
          <w:b/>
          <w:szCs w:val="28"/>
        </w:rPr>
        <w:t>Площадь:</w:t>
      </w:r>
      <w:r w:rsidR="009B4E5B">
        <w:rPr>
          <w:szCs w:val="28"/>
        </w:rPr>
        <w:t xml:space="preserve"> 1500</w:t>
      </w:r>
      <w:r w:rsidR="007E421D" w:rsidRPr="00CB5E6B">
        <w:rPr>
          <w:szCs w:val="28"/>
        </w:rPr>
        <w:t>,00  кв. м</w:t>
      </w:r>
      <w:r w:rsidR="007E421D">
        <w:rPr>
          <w:szCs w:val="28"/>
        </w:rPr>
        <w:t xml:space="preserve">     </w:t>
      </w:r>
      <w:r w:rsidR="00177506">
        <w:rPr>
          <w:szCs w:val="28"/>
        </w:rPr>
        <w:tab/>
      </w:r>
      <w:r>
        <w:rPr>
          <w:szCs w:val="28"/>
        </w:rPr>
        <w:t xml:space="preserve">  </w:t>
      </w:r>
    </w:p>
    <w:p w:rsidR="007E421D" w:rsidRDefault="007E421D" w:rsidP="007E421D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177506" w:rsidRDefault="007E421D" w:rsidP="00177506">
      <w:pPr>
        <w:autoSpaceDE w:val="0"/>
        <w:autoSpaceDN w:val="0"/>
        <w:adjustRightInd w:val="0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9B4E5B">
        <w:rPr>
          <w:bCs/>
          <w:szCs w:val="28"/>
        </w:rPr>
        <w:t>25:18:035301:1729</w:t>
      </w:r>
    </w:p>
    <w:p w:rsidR="00177506" w:rsidRPr="008756EF" w:rsidRDefault="00177506" w:rsidP="00177506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177506" w:rsidRPr="00CB5E6B" w:rsidRDefault="00177506" w:rsidP="00177506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C809D7" w:rsidRPr="00C809D7" w:rsidRDefault="00C809D7" w:rsidP="00C809D7">
      <w:pPr>
        <w:jc w:val="both"/>
        <w:rPr>
          <w:szCs w:val="28"/>
        </w:rPr>
      </w:pPr>
      <w:r w:rsidRPr="00FC48C4">
        <w:rPr>
          <w:b/>
          <w:sz w:val="26"/>
          <w:szCs w:val="26"/>
        </w:rPr>
        <w:t xml:space="preserve">Ограничение: </w:t>
      </w:r>
      <w:r w:rsidRPr="00C809D7">
        <w:rPr>
          <w:szCs w:val="28"/>
        </w:rPr>
        <w:t>Согласно сведений АО «ДРСК» СП ПЦЭС</w:t>
      </w:r>
      <w:r w:rsidRPr="00C809D7">
        <w:rPr>
          <w:b/>
          <w:szCs w:val="28"/>
        </w:rPr>
        <w:t xml:space="preserve"> </w:t>
      </w:r>
      <w:r w:rsidR="001A07E0">
        <w:rPr>
          <w:szCs w:val="28"/>
        </w:rPr>
        <w:t>земельный участок</w:t>
      </w:r>
      <w:r w:rsidRPr="00C809D7">
        <w:rPr>
          <w:szCs w:val="28"/>
        </w:rPr>
        <w:t xml:space="preserve"> находится в охранной зоне объекта э</w:t>
      </w:r>
      <w:r>
        <w:rPr>
          <w:szCs w:val="28"/>
        </w:rPr>
        <w:t xml:space="preserve">лектросетевого хозяйства – </w:t>
      </w:r>
      <w:proofErr w:type="gramStart"/>
      <w:r>
        <w:rPr>
          <w:szCs w:val="28"/>
        </w:rPr>
        <w:t>ВЛ</w:t>
      </w:r>
      <w:proofErr w:type="gramEnd"/>
      <w:r>
        <w:rPr>
          <w:szCs w:val="28"/>
        </w:rPr>
        <w:t xml:space="preserve"> 10</w:t>
      </w:r>
      <w:r w:rsidRPr="00C809D7">
        <w:rPr>
          <w:szCs w:val="28"/>
        </w:rPr>
        <w:t xml:space="preserve"> кВ</w:t>
      </w:r>
      <w:r>
        <w:rPr>
          <w:szCs w:val="28"/>
        </w:rPr>
        <w:t xml:space="preserve"> </w:t>
      </w:r>
      <w:r w:rsidR="00DA0945">
        <w:rPr>
          <w:szCs w:val="28"/>
        </w:rPr>
        <w:t xml:space="preserve">   </w:t>
      </w:r>
      <w:r>
        <w:rPr>
          <w:szCs w:val="28"/>
        </w:rPr>
        <w:t>Ф-1 от ПС «</w:t>
      </w:r>
      <w:r w:rsidRPr="00C809D7">
        <w:rPr>
          <w:szCs w:val="28"/>
        </w:rPr>
        <w:t>Кожзавод</w:t>
      </w:r>
      <w:r>
        <w:rPr>
          <w:szCs w:val="28"/>
        </w:rPr>
        <w:t>», опоры № 29-31.</w:t>
      </w:r>
      <w:r w:rsidRPr="00C809D7">
        <w:rPr>
          <w:szCs w:val="28"/>
        </w:rPr>
        <w:t xml:space="preserve"> Проектирование и строительство объектов на земельном участке предусмотреть с учетом охранной зоны об</w:t>
      </w:r>
      <w:r w:rsidRPr="00C809D7">
        <w:rPr>
          <w:szCs w:val="28"/>
        </w:rPr>
        <w:t>ъ</w:t>
      </w:r>
      <w:r w:rsidRPr="00C809D7">
        <w:rPr>
          <w:szCs w:val="28"/>
        </w:rPr>
        <w:t>екта электросетевого хозяйства  и особых условий использования земельных участков, расположенных в границах таких зон (утв. постановлением Прав</w:t>
      </w:r>
      <w:r w:rsidRPr="00C809D7">
        <w:rPr>
          <w:szCs w:val="28"/>
        </w:rPr>
        <w:t>и</w:t>
      </w:r>
      <w:r w:rsidRPr="00C809D7">
        <w:rPr>
          <w:szCs w:val="28"/>
        </w:rPr>
        <w:t>тельства РФ от 24 февраля 2009 г. № 160).</w:t>
      </w:r>
    </w:p>
    <w:p w:rsidR="00C809D7" w:rsidRPr="00C809D7" w:rsidRDefault="00C809D7" w:rsidP="00C809D7">
      <w:pPr>
        <w:ind w:firstLine="708"/>
        <w:jc w:val="both"/>
        <w:rPr>
          <w:szCs w:val="28"/>
        </w:rPr>
      </w:pPr>
      <w:r w:rsidRPr="00C809D7">
        <w:rPr>
          <w:szCs w:val="28"/>
        </w:rPr>
        <w:t>Строительство объектов соблюдать с учетом санитарно – защитной з</w:t>
      </w:r>
      <w:r w:rsidRPr="00C809D7">
        <w:rPr>
          <w:szCs w:val="28"/>
        </w:rPr>
        <w:t>о</w:t>
      </w:r>
      <w:r w:rsidRPr="00C809D7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DA0945" w:rsidRDefault="00DA0945" w:rsidP="00177506">
      <w:pPr>
        <w:jc w:val="both"/>
        <w:rPr>
          <w:b/>
          <w:szCs w:val="28"/>
        </w:rPr>
      </w:pPr>
    </w:p>
    <w:p w:rsidR="00177506" w:rsidRDefault="00177506" w:rsidP="00177506">
      <w:pPr>
        <w:jc w:val="both"/>
        <w:rPr>
          <w:szCs w:val="28"/>
        </w:rPr>
      </w:pPr>
      <w:bookmarkStart w:id="14" w:name="_GoBack"/>
      <w:bookmarkEnd w:id="14"/>
      <w:r w:rsidRPr="00CB5E6B">
        <w:rPr>
          <w:b/>
          <w:szCs w:val="28"/>
        </w:rPr>
        <w:lastRenderedPageBreak/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177506" w:rsidRDefault="00177506" w:rsidP="00177506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177506" w:rsidRPr="00CB5E6B" w:rsidRDefault="00177506" w:rsidP="0017750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177506" w:rsidRPr="00CB5E6B" w:rsidRDefault="00177506" w:rsidP="00177506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177506" w:rsidRPr="00CB5E6B" w:rsidRDefault="00177506" w:rsidP="00177506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177506" w:rsidRDefault="00177506" w:rsidP="00177506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177506" w:rsidRPr="00944596" w:rsidRDefault="00177506" w:rsidP="00177506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177506" w:rsidRPr="00CB5E6B" w:rsidRDefault="00177506" w:rsidP="00177506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5757C9" w:rsidRPr="00CB5E6B" w:rsidRDefault="005757C9" w:rsidP="005757C9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177506" w:rsidRPr="00CB5E6B" w:rsidRDefault="00177506" w:rsidP="001775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177506" w:rsidRPr="00CB5E6B" w:rsidRDefault="00177506" w:rsidP="00177506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5757C9" w:rsidRDefault="005757C9" w:rsidP="005757C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5757C9" w:rsidRPr="001A596E" w:rsidRDefault="005757C9" w:rsidP="005757C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5757C9" w:rsidRPr="001A596E" w:rsidRDefault="005757C9" w:rsidP="005757C9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5757C9" w:rsidRPr="001A596E" w:rsidRDefault="005757C9" w:rsidP="005757C9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5757C9" w:rsidRPr="001A596E" w:rsidRDefault="005757C9" w:rsidP="005757C9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5757C9" w:rsidRPr="001A596E" w:rsidRDefault="005757C9" w:rsidP="005757C9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177506" w:rsidRDefault="00177506" w:rsidP="00177506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177506" w:rsidRPr="00CB5E6B" w:rsidRDefault="00177506" w:rsidP="00177506">
      <w:pPr>
        <w:ind w:right="-1"/>
        <w:jc w:val="both"/>
        <w:rPr>
          <w:szCs w:val="28"/>
        </w:rPr>
      </w:pPr>
      <w:r>
        <w:rPr>
          <w:b/>
          <w:szCs w:val="28"/>
        </w:rPr>
        <w:tab/>
      </w: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77506" w:rsidRPr="00743410" w:rsidRDefault="00177506" w:rsidP="0017750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177506" w:rsidRPr="001A5E25" w:rsidRDefault="00177506" w:rsidP="00177506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177506" w:rsidRDefault="00177506" w:rsidP="00177506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177506" w:rsidRDefault="00177506" w:rsidP="0017750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177506" w:rsidRDefault="00177506" w:rsidP="00177506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177506" w:rsidRPr="00CB5E6B" w:rsidRDefault="00177506" w:rsidP="00177506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177506" w:rsidRDefault="00177506" w:rsidP="00177506">
      <w:pPr>
        <w:ind w:right="-1"/>
        <w:jc w:val="center"/>
        <w:rPr>
          <w:b/>
          <w:szCs w:val="28"/>
        </w:rPr>
      </w:pPr>
    </w:p>
    <w:p w:rsidR="00177506" w:rsidRDefault="00177506" w:rsidP="00177506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177506" w:rsidRDefault="00177506" w:rsidP="00177506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177506" w:rsidRDefault="00177506" w:rsidP="00177506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6F3D5A" w:rsidRPr="00AB4CCE" w:rsidTr="00623D8B">
        <w:tc>
          <w:tcPr>
            <w:tcW w:w="594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6F3D5A" w:rsidRPr="00AB4CCE" w:rsidTr="00623D8B">
        <w:tc>
          <w:tcPr>
            <w:tcW w:w="594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>нологически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6F3D5A" w:rsidRPr="00AB4CCE" w:rsidRDefault="006F3D5A" w:rsidP="00623D8B">
            <w:pPr>
              <w:rPr>
                <w:szCs w:val="28"/>
              </w:rPr>
            </w:pPr>
          </w:p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6F3D5A" w:rsidRPr="00AB4CCE" w:rsidTr="00623D8B">
        <w:tc>
          <w:tcPr>
            <w:tcW w:w="594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lastRenderedPageBreak/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6F3D5A" w:rsidRPr="00AB4CCE" w:rsidTr="00623D8B">
        <w:tc>
          <w:tcPr>
            <w:tcW w:w="594" w:type="dxa"/>
          </w:tcPr>
          <w:p w:rsidR="006F3D5A" w:rsidRPr="00F14FB8" w:rsidRDefault="006F3D5A" w:rsidP="00623D8B">
            <w:pPr>
              <w:jc w:val="center"/>
            </w:pPr>
            <w:r w:rsidRPr="00F14FB8">
              <w:lastRenderedPageBreak/>
              <w:t>2.1</w:t>
            </w:r>
          </w:p>
        </w:tc>
        <w:tc>
          <w:tcPr>
            <w:tcW w:w="4890" w:type="dxa"/>
          </w:tcPr>
          <w:p w:rsidR="006F3D5A" w:rsidRPr="00F14FB8" w:rsidRDefault="006F3D5A" w:rsidP="00623D8B">
            <w:pPr>
              <w:jc w:val="center"/>
            </w:pPr>
            <w:r w:rsidRPr="00F14FB8">
              <w:t>диаметром до 100мм (включительно)</w:t>
            </w:r>
          </w:p>
        </w:tc>
        <w:tc>
          <w:tcPr>
            <w:tcW w:w="2222" w:type="dxa"/>
          </w:tcPr>
          <w:p w:rsidR="006F3D5A" w:rsidRPr="00F14FB8" w:rsidRDefault="006F3D5A" w:rsidP="00623D8B">
            <w:pPr>
              <w:jc w:val="center"/>
            </w:pPr>
            <w:r>
              <w:t>4 567,43</w:t>
            </w:r>
          </w:p>
        </w:tc>
        <w:tc>
          <w:tcPr>
            <w:tcW w:w="2223" w:type="dxa"/>
            <w:gridSpan w:val="2"/>
          </w:tcPr>
          <w:p w:rsidR="006F3D5A" w:rsidRDefault="006F3D5A" w:rsidP="00623D8B">
            <w:pPr>
              <w:jc w:val="center"/>
            </w:pPr>
            <w:r>
              <w:t>5 935,51</w:t>
            </w:r>
          </w:p>
        </w:tc>
      </w:tr>
      <w:tr w:rsidR="006F3D5A" w:rsidRPr="00AB4CCE" w:rsidTr="00623D8B">
        <w:tc>
          <w:tcPr>
            <w:tcW w:w="594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 xml:space="preserve">от 100 мм до 125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4 680,01</w:t>
            </w:r>
          </w:p>
        </w:tc>
        <w:tc>
          <w:tcPr>
            <w:tcW w:w="2223" w:type="dxa"/>
            <w:gridSpan w:val="2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F3D5A" w:rsidRPr="00AB4CCE" w:rsidTr="00623D8B">
        <w:tc>
          <w:tcPr>
            <w:tcW w:w="594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>
              <w:rPr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6F3D5A" w:rsidRDefault="006F3D5A" w:rsidP="006F3D5A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6F3D5A" w:rsidRDefault="006F3D5A" w:rsidP="006F3D5A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6F3D5A" w:rsidRDefault="006F3D5A" w:rsidP="006F3D5A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177506" w:rsidRDefault="00177506" w:rsidP="00177506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177506" w:rsidRDefault="00177506" w:rsidP="00177506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177506" w:rsidRDefault="00177506" w:rsidP="00177506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6F3D5A" w:rsidRPr="00AB4CCE" w:rsidTr="00623D8B">
        <w:tc>
          <w:tcPr>
            <w:tcW w:w="594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6F3D5A" w:rsidRPr="00AB4CCE" w:rsidTr="00623D8B">
        <w:tc>
          <w:tcPr>
            <w:tcW w:w="594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>нологически присоединяемую) нагрузку,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6F3D5A" w:rsidRPr="00AB4CCE" w:rsidRDefault="006F3D5A" w:rsidP="00623D8B">
            <w:pPr>
              <w:rPr>
                <w:szCs w:val="28"/>
              </w:rPr>
            </w:pPr>
          </w:p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6F3D5A" w:rsidRPr="00AB4CCE" w:rsidTr="00623D8B">
        <w:tc>
          <w:tcPr>
            <w:tcW w:w="594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6F3D5A" w:rsidRPr="00AB4CCE" w:rsidTr="00623D8B">
        <w:tc>
          <w:tcPr>
            <w:tcW w:w="594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6F3D5A" w:rsidRPr="00AB4CCE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F3D5A" w:rsidRPr="00AB4CCE" w:rsidTr="00623D8B">
        <w:tc>
          <w:tcPr>
            <w:tcW w:w="594" w:type="dxa"/>
            <w:vAlign w:val="center"/>
          </w:tcPr>
          <w:p w:rsidR="006F3D5A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6F3D5A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6F3D5A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6F3D5A" w:rsidRDefault="006F3D5A" w:rsidP="00623D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9 438,37</w:t>
            </w:r>
          </w:p>
        </w:tc>
      </w:tr>
    </w:tbl>
    <w:p w:rsidR="006F3D5A" w:rsidRDefault="006F3D5A" w:rsidP="006F3D5A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6F3D5A" w:rsidRDefault="006F3D5A" w:rsidP="006F3D5A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6F3D5A" w:rsidRPr="006D3639" w:rsidRDefault="006F3D5A" w:rsidP="006F3D5A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177506" w:rsidRPr="009E4B18" w:rsidRDefault="00177506" w:rsidP="0017750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F3D5A">
        <w:rPr>
          <w:bCs/>
          <w:szCs w:val="28"/>
        </w:rPr>
        <w:t>53</w:t>
      </w:r>
      <w:r w:rsidR="005757C9">
        <w:rPr>
          <w:bCs/>
          <w:szCs w:val="28"/>
        </w:rPr>
        <w:t>2</w:t>
      </w:r>
      <w:r w:rsidRPr="009E4B18">
        <w:rPr>
          <w:bCs/>
          <w:szCs w:val="28"/>
        </w:rPr>
        <w:t xml:space="preserve"> </w:t>
      </w:r>
      <w:r w:rsidR="005757C9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6F3D5A">
        <w:rPr>
          <w:bCs/>
          <w:szCs w:val="28"/>
        </w:rPr>
        <w:t>пятьсот тридцать</w:t>
      </w:r>
      <w:r w:rsidR="005757C9">
        <w:rPr>
          <w:bCs/>
          <w:szCs w:val="28"/>
        </w:rPr>
        <w:t xml:space="preserve"> две тысячи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177506" w:rsidRPr="009E4B18" w:rsidRDefault="00177506" w:rsidP="00177506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B4B9D">
        <w:rPr>
          <w:szCs w:val="28"/>
        </w:rPr>
        <w:t>15</w:t>
      </w:r>
      <w:r w:rsidRPr="009E4B18">
        <w:rPr>
          <w:szCs w:val="28"/>
        </w:rPr>
        <w:t xml:space="preserve"> </w:t>
      </w:r>
      <w:r w:rsidR="005757C9">
        <w:rPr>
          <w:szCs w:val="28"/>
        </w:rPr>
        <w:t>960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6B4B9D">
        <w:rPr>
          <w:bCs/>
          <w:szCs w:val="28"/>
        </w:rPr>
        <w:t xml:space="preserve">пятнадцать тысяч девятьсот </w:t>
      </w:r>
      <w:r w:rsidR="005757C9">
        <w:rPr>
          <w:bCs/>
          <w:szCs w:val="28"/>
        </w:rPr>
        <w:t>шестьдесят</w:t>
      </w:r>
      <w:r w:rsidRPr="009E4B18">
        <w:rPr>
          <w:bCs/>
          <w:szCs w:val="28"/>
        </w:rPr>
        <w:t>) рублей;</w:t>
      </w:r>
    </w:p>
    <w:p w:rsidR="00177506" w:rsidRDefault="00177506" w:rsidP="00177506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6B4B9D">
        <w:rPr>
          <w:bCs/>
          <w:szCs w:val="28"/>
        </w:rPr>
        <w:t>212</w:t>
      </w:r>
      <w:r w:rsidRPr="009E4B18">
        <w:rPr>
          <w:bCs/>
          <w:szCs w:val="28"/>
        </w:rPr>
        <w:t xml:space="preserve"> </w:t>
      </w:r>
      <w:r w:rsidR="005757C9">
        <w:rPr>
          <w:bCs/>
          <w:szCs w:val="28"/>
        </w:rPr>
        <w:t>80</w:t>
      </w:r>
      <w:r w:rsidR="006B4B9D">
        <w:rPr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 w:rsidR="006B4B9D">
        <w:rPr>
          <w:bCs/>
          <w:szCs w:val="28"/>
        </w:rPr>
        <w:t xml:space="preserve">двести двенадцать тысяч </w:t>
      </w:r>
      <w:r w:rsidR="005757C9">
        <w:rPr>
          <w:bCs/>
          <w:szCs w:val="28"/>
        </w:rPr>
        <w:t>восемьсот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177506" w:rsidRPr="00D13AE5" w:rsidRDefault="00177506" w:rsidP="00177506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5757C9">
        <w:rPr>
          <w:bCs/>
          <w:szCs w:val="28"/>
        </w:rPr>
        <w:t xml:space="preserve">   теплоснабжения, максимальная нагрузка в возможных точках подключения – не более 0,03 Гкал/</w:t>
      </w:r>
      <w:proofErr w:type="gramStart"/>
      <w:r w:rsidR="005757C9">
        <w:rPr>
          <w:bCs/>
          <w:szCs w:val="28"/>
        </w:rPr>
        <w:t>ч</w:t>
      </w:r>
      <w:proofErr w:type="gramEnd"/>
      <w:r w:rsidR="005757C9">
        <w:rPr>
          <w:bCs/>
          <w:szCs w:val="28"/>
        </w:rPr>
        <w:t>.</w:t>
      </w:r>
    </w:p>
    <w:p w:rsidR="005C15C9" w:rsidRPr="00D13AE5" w:rsidRDefault="005C15C9" w:rsidP="00177506">
      <w:pPr>
        <w:ind w:right="-1"/>
        <w:jc w:val="both"/>
        <w:rPr>
          <w:bCs/>
          <w:szCs w:val="28"/>
        </w:rPr>
      </w:pPr>
    </w:p>
    <w:p w:rsidR="005C15C9" w:rsidRPr="00CB5E6B" w:rsidRDefault="005C15C9" w:rsidP="005C15C9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Pr="00D13AE5"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5C15C9" w:rsidRPr="00CB5E6B" w:rsidRDefault="005C15C9" w:rsidP="005C15C9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2336" behindDoc="1" locked="0" layoutInCell="1" allowOverlap="1" wp14:anchorId="2DDCF82D" wp14:editId="112994FE">
            <wp:simplePos x="0" y="0"/>
            <wp:positionH relativeFrom="column">
              <wp:posOffset>4898942</wp:posOffset>
            </wp:positionH>
            <wp:positionV relativeFrom="paragraph">
              <wp:posOffset>647313</wp:posOffset>
            </wp:positionV>
            <wp:extent cx="1018749" cy="787179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49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</w:t>
      </w:r>
      <w:r w:rsidRPr="005C15C9">
        <w:rPr>
          <w:szCs w:val="28"/>
        </w:rPr>
        <w:t>283</w:t>
      </w:r>
      <w:r>
        <w:rPr>
          <w:szCs w:val="28"/>
        </w:rPr>
        <w:t xml:space="preserve"> м по направлению         на юго-запад</w:t>
      </w:r>
      <w:r w:rsidRPr="00CB5E6B">
        <w:rPr>
          <w:szCs w:val="28"/>
        </w:rPr>
        <w:t xml:space="preserve"> ориентира жилой дом,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с. Каймановка, ул. </w:t>
      </w:r>
      <w:proofErr w:type="gramStart"/>
      <w:r>
        <w:rPr>
          <w:szCs w:val="28"/>
        </w:rPr>
        <w:t>Це</w:t>
      </w:r>
      <w:r>
        <w:rPr>
          <w:szCs w:val="28"/>
        </w:rPr>
        <w:t>н</w:t>
      </w:r>
      <w:r>
        <w:rPr>
          <w:szCs w:val="28"/>
        </w:rPr>
        <w:t>тральная</w:t>
      </w:r>
      <w:proofErr w:type="gramEnd"/>
      <w:r>
        <w:rPr>
          <w:szCs w:val="28"/>
        </w:rPr>
        <w:t>, д. 11.</w:t>
      </w:r>
    </w:p>
    <w:p w:rsidR="005C15C9" w:rsidRDefault="005C15C9" w:rsidP="005C15C9">
      <w:pPr>
        <w:tabs>
          <w:tab w:val="left" w:pos="7939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  <w:t xml:space="preserve">  </w:t>
      </w:r>
    </w:p>
    <w:p w:rsidR="005C15C9" w:rsidRDefault="005C15C9" w:rsidP="005C15C9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5C15C9" w:rsidRDefault="005C15C9" w:rsidP="005C15C9">
      <w:pPr>
        <w:autoSpaceDE w:val="0"/>
        <w:autoSpaceDN w:val="0"/>
        <w:adjustRightInd w:val="0"/>
        <w:rPr>
          <w:bCs/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25:18:200101:1192</w:t>
      </w:r>
    </w:p>
    <w:p w:rsidR="005C15C9" w:rsidRPr="008756EF" w:rsidRDefault="005C15C9" w:rsidP="005C15C9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5C15C9" w:rsidRPr="00CB5E6B" w:rsidRDefault="005C15C9" w:rsidP="005C15C9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5C15C9" w:rsidRDefault="005C15C9" w:rsidP="005C15C9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5C15C9" w:rsidRDefault="005C15C9" w:rsidP="005C15C9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5C15C9" w:rsidRPr="00CB5E6B" w:rsidRDefault="005C15C9" w:rsidP="005C15C9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5C15C9" w:rsidRPr="00CB5E6B" w:rsidRDefault="005C15C9" w:rsidP="005C15C9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5C15C9" w:rsidRPr="00CB5E6B" w:rsidRDefault="005C15C9" w:rsidP="005C15C9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5C15C9" w:rsidRDefault="005C15C9" w:rsidP="005C15C9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5C15C9" w:rsidRPr="00944596" w:rsidRDefault="005C15C9" w:rsidP="005C15C9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5C15C9" w:rsidRPr="00CB5E6B" w:rsidRDefault="005C15C9" w:rsidP="005C15C9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D13AE5" w:rsidRPr="00CB5E6B" w:rsidRDefault="00D13AE5" w:rsidP="00D13A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сёл (Ж</w:t>
      </w:r>
      <w:proofErr w:type="gramStart"/>
      <w:r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5C15C9" w:rsidRPr="00CB5E6B" w:rsidRDefault="005C15C9" w:rsidP="005C1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5C15C9" w:rsidRPr="00CB5E6B" w:rsidRDefault="005C15C9" w:rsidP="005C15C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lastRenderedPageBreak/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D13AE5" w:rsidRDefault="00D13AE5" w:rsidP="00D13A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D13AE5" w:rsidRPr="001A596E" w:rsidRDefault="00D13AE5" w:rsidP="00D13A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D13AE5" w:rsidRPr="001A596E" w:rsidRDefault="00D13AE5" w:rsidP="00D13A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D13AE5" w:rsidRPr="001A596E" w:rsidRDefault="00D13AE5" w:rsidP="00D13A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D13AE5" w:rsidRPr="001A596E" w:rsidRDefault="00D13AE5" w:rsidP="00D13A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D13AE5" w:rsidRPr="001A596E" w:rsidRDefault="00D13AE5" w:rsidP="00D13AE5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6E76E3" w:rsidRDefault="006E76E3" w:rsidP="006E76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6E76E3" w:rsidRPr="00161A14" w:rsidRDefault="006E76E3" w:rsidP="006E76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 xml:space="preserve">доснабжения. </w:t>
      </w:r>
    </w:p>
    <w:p w:rsidR="006E76E3" w:rsidRPr="00161A14" w:rsidRDefault="006E76E3" w:rsidP="006E76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161A14">
        <w:rPr>
          <w:szCs w:val="28"/>
        </w:rPr>
        <w:t>возможно</w:t>
      </w:r>
      <w:proofErr w:type="gramEnd"/>
      <w:r w:rsidRPr="00161A14">
        <w:rPr>
          <w:szCs w:val="28"/>
        </w:rPr>
        <w:t xml:space="preserve"> осуществить от индивидуального источника кан</w:t>
      </w:r>
      <w:r w:rsidRPr="00161A14">
        <w:rPr>
          <w:szCs w:val="28"/>
        </w:rPr>
        <w:t>а</w:t>
      </w:r>
      <w:r w:rsidRPr="00161A14">
        <w:rPr>
          <w:szCs w:val="28"/>
        </w:rPr>
        <w:t>лизации.</w:t>
      </w:r>
    </w:p>
    <w:p w:rsidR="006E76E3" w:rsidRDefault="006E76E3" w:rsidP="006E76E3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5C15C9" w:rsidRPr="001A5E25" w:rsidRDefault="005C15C9" w:rsidP="005C15C9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5C15C9" w:rsidRDefault="005C15C9" w:rsidP="005C15C9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5C15C9" w:rsidRPr="009E4B18" w:rsidRDefault="005C15C9" w:rsidP="005C15C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F213EB">
        <w:rPr>
          <w:bCs/>
          <w:szCs w:val="28"/>
        </w:rPr>
        <w:t>208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F213EB">
        <w:rPr>
          <w:bCs/>
          <w:szCs w:val="28"/>
        </w:rPr>
        <w:t>двести в</w:t>
      </w:r>
      <w:r w:rsidR="00F213EB">
        <w:rPr>
          <w:bCs/>
          <w:szCs w:val="28"/>
        </w:rPr>
        <w:t>о</w:t>
      </w:r>
      <w:r w:rsidR="00F213EB">
        <w:rPr>
          <w:bCs/>
          <w:szCs w:val="28"/>
        </w:rPr>
        <w:t>семь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5C15C9" w:rsidRPr="009E4B18" w:rsidRDefault="005C15C9" w:rsidP="005C15C9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F213EB">
        <w:rPr>
          <w:szCs w:val="28"/>
        </w:rPr>
        <w:t>6</w:t>
      </w:r>
      <w:r w:rsidRPr="009E4B18">
        <w:rPr>
          <w:szCs w:val="28"/>
        </w:rPr>
        <w:t xml:space="preserve"> </w:t>
      </w:r>
      <w:r w:rsidR="00F213EB">
        <w:rPr>
          <w:szCs w:val="28"/>
        </w:rPr>
        <w:t>240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F213EB">
        <w:rPr>
          <w:bCs/>
          <w:szCs w:val="28"/>
        </w:rPr>
        <w:t>шесть тысяч двести сорок</w:t>
      </w:r>
      <w:r w:rsidRPr="009E4B18">
        <w:rPr>
          <w:bCs/>
          <w:szCs w:val="28"/>
        </w:rPr>
        <w:t>) рублей;</w:t>
      </w:r>
    </w:p>
    <w:p w:rsidR="005C15C9" w:rsidRDefault="005C15C9" w:rsidP="005C15C9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F213EB">
        <w:rPr>
          <w:bCs/>
          <w:szCs w:val="28"/>
        </w:rPr>
        <w:t>83</w:t>
      </w:r>
      <w:r w:rsidRPr="009E4B18">
        <w:rPr>
          <w:bCs/>
          <w:szCs w:val="28"/>
        </w:rPr>
        <w:t xml:space="preserve"> </w:t>
      </w:r>
      <w:r w:rsidR="00F213EB">
        <w:rPr>
          <w:bCs/>
          <w:szCs w:val="28"/>
        </w:rPr>
        <w:t>2</w:t>
      </w:r>
      <w:r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F213EB">
        <w:rPr>
          <w:bCs/>
          <w:szCs w:val="28"/>
        </w:rPr>
        <w:t>восемьдесят три тысячи двести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5C15C9" w:rsidRPr="00ED49C2" w:rsidRDefault="005C15C9" w:rsidP="005C15C9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lastRenderedPageBreak/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73E6A" w:rsidRDefault="00773E6A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5757C9">
        <w:rPr>
          <w:b/>
          <w:szCs w:val="28"/>
        </w:rPr>
        <w:t>10</w:t>
      </w:r>
      <w:r w:rsidR="00785D16">
        <w:rPr>
          <w:b/>
          <w:szCs w:val="28"/>
        </w:rPr>
        <w:t xml:space="preserve"> </w:t>
      </w:r>
      <w:r w:rsidR="005757C9">
        <w:rPr>
          <w:b/>
          <w:szCs w:val="28"/>
        </w:rPr>
        <w:t>сентября</w:t>
      </w:r>
      <w:r w:rsidR="00773E6A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5757C9">
        <w:rPr>
          <w:b/>
          <w:szCs w:val="28"/>
        </w:rPr>
        <w:t>, 10</w:t>
      </w:r>
      <w:r w:rsidR="00773E6A">
        <w:rPr>
          <w:b/>
          <w:szCs w:val="28"/>
        </w:rPr>
        <w:t xml:space="preserve"> </w:t>
      </w:r>
      <w:r w:rsidR="005757C9">
        <w:rPr>
          <w:b/>
          <w:szCs w:val="28"/>
        </w:rPr>
        <w:t>сентября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5757C9">
        <w:rPr>
          <w:b/>
          <w:szCs w:val="28"/>
        </w:rPr>
        <w:t>13</w:t>
      </w:r>
      <w:r w:rsidR="001E52A7">
        <w:rPr>
          <w:b/>
          <w:szCs w:val="28"/>
        </w:rPr>
        <w:t xml:space="preserve"> </w:t>
      </w:r>
      <w:r w:rsidR="005757C9">
        <w:rPr>
          <w:b/>
          <w:szCs w:val="28"/>
        </w:rPr>
        <w:t>сентября</w:t>
      </w:r>
      <w:r w:rsidR="00994B96">
        <w:rPr>
          <w:b/>
          <w:szCs w:val="28"/>
        </w:rPr>
        <w:t xml:space="preserve"> 2021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5757C9">
        <w:rPr>
          <w:b/>
          <w:szCs w:val="28"/>
        </w:rPr>
        <w:t xml:space="preserve">                    13</w:t>
      </w:r>
      <w:r w:rsidR="00785D16">
        <w:rPr>
          <w:b/>
          <w:szCs w:val="28"/>
        </w:rPr>
        <w:t xml:space="preserve"> </w:t>
      </w:r>
      <w:r w:rsidR="005757C9">
        <w:rPr>
          <w:b/>
          <w:szCs w:val="28"/>
        </w:rPr>
        <w:t>сентября</w:t>
      </w:r>
      <w:r w:rsidR="005D483E">
        <w:rPr>
          <w:b/>
          <w:szCs w:val="28"/>
        </w:rPr>
        <w:t xml:space="preserve"> </w:t>
      </w:r>
      <w:r w:rsidR="00994B96">
        <w:rPr>
          <w:b/>
          <w:szCs w:val="28"/>
        </w:rPr>
        <w:t>2021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 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785D16" w:rsidRDefault="00785D16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6B4B9D">
        <w:rPr>
          <w:sz w:val="25"/>
          <w:szCs w:val="25"/>
        </w:rPr>
        <w:t>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9B4E5B">
        <w:rPr>
          <w:sz w:val="25"/>
          <w:szCs w:val="25"/>
        </w:rPr>
        <w:t>мерно в 95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</w:t>
      </w:r>
      <w:r w:rsidR="006B4B9D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</w:t>
      </w:r>
      <w:r w:rsidR="006B4B9D">
        <w:rPr>
          <w:sz w:val="25"/>
          <w:szCs w:val="25"/>
        </w:rPr>
        <w:t>здание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6B4B9D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 xml:space="preserve">ул. </w:t>
      </w:r>
      <w:r w:rsidR="006B4B9D">
        <w:rPr>
          <w:sz w:val="25"/>
          <w:szCs w:val="25"/>
        </w:rPr>
        <w:t>Абрама Б</w:t>
      </w:r>
      <w:r w:rsidR="006B4B9D">
        <w:rPr>
          <w:sz w:val="25"/>
          <w:szCs w:val="25"/>
        </w:rPr>
        <w:t>о</w:t>
      </w:r>
      <w:r w:rsidR="006B4B9D">
        <w:rPr>
          <w:sz w:val="25"/>
          <w:szCs w:val="25"/>
        </w:rPr>
        <w:t>ровика, д. 5, кадастр</w:t>
      </w:r>
      <w:r w:rsidRPr="008F08B6">
        <w:rPr>
          <w:sz w:val="25"/>
          <w:szCs w:val="25"/>
        </w:rPr>
        <w:t xml:space="preserve">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0B1CF4">
        <w:rPr>
          <w:bCs/>
          <w:sz w:val="25"/>
          <w:szCs w:val="25"/>
        </w:rPr>
        <w:t>01</w:t>
      </w:r>
      <w:r w:rsidR="006B4B9D">
        <w:rPr>
          <w:bCs/>
          <w:sz w:val="25"/>
          <w:szCs w:val="25"/>
        </w:rPr>
        <w:t>7402:102</w:t>
      </w:r>
      <w:r w:rsidR="009B4E5B">
        <w:rPr>
          <w:bCs/>
          <w:sz w:val="25"/>
          <w:szCs w:val="25"/>
        </w:rPr>
        <w:t>7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9B4E5B">
        <w:rPr>
          <w:sz w:val="25"/>
          <w:szCs w:val="25"/>
        </w:rPr>
        <w:t>циона, опубликованном 13</w:t>
      </w:r>
      <w:r w:rsidR="000C2105">
        <w:rPr>
          <w:sz w:val="25"/>
          <w:szCs w:val="25"/>
        </w:rPr>
        <w:t xml:space="preserve"> </w:t>
      </w:r>
      <w:r w:rsidR="009B4E5B">
        <w:rPr>
          <w:sz w:val="25"/>
          <w:szCs w:val="25"/>
        </w:rPr>
        <w:t>августа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2021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6B4B9D" w:rsidRPr="00797667" w:rsidRDefault="006B4B9D" w:rsidP="006B4B9D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6B4B9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B9D" w:rsidRPr="00AD6941" w:rsidRDefault="006B4B9D" w:rsidP="006B4B9D">
      <w:pPr>
        <w:shd w:val="clear" w:color="auto" w:fill="FFFFFF"/>
        <w:ind w:right="-1"/>
        <w:jc w:val="center"/>
        <w:rPr>
          <w:sz w:val="24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AD6941" w:rsidRDefault="006B4B9D" w:rsidP="006B4B9D">
      <w:pPr>
        <w:shd w:val="clear" w:color="auto" w:fill="FFFFFF"/>
        <w:ind w:right="-1"/>
        <w:jc w:val="center"/>
        <w:rPr>
          <w:sz w:val="24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AD6941" w:rsidRDefault="006B4B9D" w:rsidP="006B4B9D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B9D" w:rsidRPr="00AD6941" w:rsidRDefault="006B4B9D" w:rsidP="006B4B9D">
      <w:pPr>
        <w:shd w:val="clear" w:color="auto" w:fill="FFFFFF"/>
        <w:ind w:right="-1"/>
        <w:jc w:val="center"/>
        <w:rPr>
          <w:sz w:val="24"/>
        </w:rPr>
      </w:pPr>
    </w:p>
    <w:p w:rsidR="006B4B9D" w:rsidRPr="0043408D" w:rsidRDefault="006B4B9D" w:rsidP="006B4B9D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B9D" w:rsidRPr="0043408D" w:rsidRDefault="006B4B9D" w:rsidP="006B4B9D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B9D" w:rsidRPr="0043408D" w:rsidRDefault="006B4B9D" w:rsidP="006B4B9D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B9D" w:rsidRPr="0043408D" w:rsidRDefault="006B4B9D" w:rsidP="006B4B9D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B9D" w:rsidRPr="0043408D" w:rsidRDefault="006B4B9D" w:rsidP="006B4B9D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B4B9D" w:rsidRPr="0043408D" w:rsidRDefault="006B4B9D" w:rsidP="006B4B9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43408D" w:rsidRDefault="006B4B9D" w:rsidP="006B4B9D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B9D" w:rsidRPr="0043408D" w:rsidRDefault="006B4B9D" w:rsidP="006B4B9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06641C" w:rsidRDefault="006B4B9D" w:rsidP="006B4B9D">
      <w:pPr>
        <w:pStyle w:val="a4"/>
        <w:ind w:firstLine="567"/>
        <w:jc w:val="both"/>
        <w:rPr>
          <w:b w:val="0"/>
          <w:sz w:val="16"/>
          <w:szCs w:val="16"/>
        </w:rPr>
      </w:pPr>
    </w:p>
    <w:p w:rsidR="006B4B9D" w:rsidRPr="008F08B6" w:rsidRDefault="006B4B9D" w:rsidP="006B4B9D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5757C9">
        <w:rPr>
          <w:sz w:val="25"/>
          <w:szCs w:val="25"/>
        </w:rPr>
        <w:t>земельный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5757C9">
        <w:rPr>
          <w:sz w:val="25"/>
          <w:szCs w:val="25"/>
        </w:rPr>
        <w:t>мерно в 224</w:t>
      </w:r>
      <w:r>
        <w:rPr>
          <w:sz w:val="25"/>
          <w:szCs w:val="25"/>
        </w:rPr>
        <w:t xml:space="preserve"> м по направлению на </w:t>
      </w:r>
      <w:r w:rsidR="005757C9">
        <w:rPr>
          <w:sz w:val="25"/>
          <w:szCs w:val="25"/>
        </w:rPr>
        <w:t>северо-запад</w:t>
      </w:r>
      <w:r>
        <w:rPr>
          <w:sz w:val="25"/>
          <w:szCs w:val="25"/>
        </w:rPr>
        <w:t xml:space="preserve"> от ориентира жилой дом</w:t>
      </w:r>
      <w:r w:rsidRPr="008F08B6">
        <w:rPr>
          <w:sz w:val="25"/>
          <w:szCs w:val="25"/>
        </w:rPr>
        <w:t>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5757C9">
        <w:rPr>
          <w:sz w:val="25"/>
          <w:szCs w:val="25"/>
        </w:rPr>
        <w:t xml:space="preserve">ул. </w:t>
      </w:r>
      <w:proofErr w:type="gramStart"/>
      <w:r w:rsidR="005757C9">
        <w:rPr>
          <w:sz w:val="25"/>
          <w:szCs w:val="25"/>
        </w:rPr>
        <w:t>Новая</w:t>
      </w:r>
      <w:proofErr w:type="gramEnd"/>
      <w:r w:rsidR="005757C9">
        <w:rPr>
          <w:sz w:val="25"/>
          <w:szCs w:val="25"/>
        </w:rPr>
        <w:t>, д. 7</w:t>
      </w:r>
      <w:r>
        <w:rPr>
          <w:sz w:val="25"/>
          <w:szCs w:val="25"/>
        </w:rPr>
        <w:t>, кадастр</w:t>
      </w:r>
      <w:r w:rsidRPr="008F08B6">
        <w:rPr>
          <w:sz w:val="25"/>
          <w:szCs w:val="25"/>
        </w:rPr>
        <w:t xml:space="preserve">овый номер </w:t>
      </w:r>
      <w:r>
        <w:rPr>
          <w:bCs/>
          <w:sz w:val="25"/>
          <w:szCs w:val="25"/>
        </w:rPr>
        <w:t>25:18:</w:t>
      </w:r>
      <w:r w:rsidR="005757C9">
        <w:rPr>
          <w:bCs/>
          <w:sz w:val="25"/>
          <w:szCs w:val="25"/>
        </w:rPr>
        <w:t>035301:1729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6B4B9D" w:rsidRPr="0043408D" w:rsidRDefault="006B4B9D" w:rsidP="006B4B9D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B9D" w:rsidRPr="0043408D" w:rsidRDefault="006B4B9D" w:rsidP="006B4B9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5757C9">
        <w:rPr>
          <w:sz w:val="25"/>
          <w:szCs w:val="25"/>
        </w:rPr>
        <w:t>дении аукциона, опубликованном 13</w:t>
      </w:r>
      <w:r>
        <w:rPr>
          <w:sz w:val="25"/>
          <w:szCs w:val="25"/>
        </w:rPr>
        <w:t xml:space="preserve"> </w:t>
      </w:r>
      <w:r w:rsidR="005757C9">
        <w:rPr>
          <w:sz w:val="25"/>
          <w:szCs w:val="25"/>
        </w:rPr>
        <w:t>августа</w:t>
      </w:r>
      <w:r>
        <w:rPr>
          <w:sz w:val="25"/>
          <w:szCs w:val="25"/>
        </w:rPr>
        <w:t xml:space="preserve"> 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B4B9D" w:rsidRDefault="006B4B9D" w:rsidP="006B4B9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B4B9D" w:rsidRPr="0043408D" w:rsidRDefault="006B4B9D" w:rsidP="006B4B9D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B4B9D" w:rsidRPr="0043408D" w:rsidRDefault="006B4B9D" w:rsidP="006B4B9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B9D" w:rsidRPr="0043408D" w:rsidRDefault="006B4B9D" w:rsidP="006B4B9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B4B9D" w:rsidRPr="0043408D" w:rsidRDefault="006B4B9D" w:rsidP="006B4B9D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BA3917" w:rsidRDefault="00BA3917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6E76E3" w:rsidRDefault="006E76E3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6E76E3" w:rsidRPr="00797667" w:rsidRDefault="006E76E3" w:rsidP="006E76E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6E76E3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76E3" w:rsidRPr="0043408D" w:rsidRDefault="006E76E3" w:rsidP="006E76E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6E76E3" w:rsidRPr="0043408D" w:rsidRDefault="006E76E3" w:rsidP="006E76E3">
      <w:pPr>
        <w:shd w:val="clear" w:color="auto" w:fill="FFFFFF"/>
        <w:ind w:right="-1"/>
        <w:rPr>
          <w:sz w:val="25"/>
          <w:szCs w:val="25"/>
        </w:rPr>
      </w:pP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E76E3" w:rsidRPr="00AD6941" w:rsidRDefault="006E76E3" w:rsidP="006E76E3">
      <w:pPr>
        <w:shd w:val="clear" w:color="auto" w:fill="FFFFFF"/>
        <w:ind w:right="-1"/>
        <w:jc w:val="center"/>
        <w:rPr>
          <w:sz w:val="24"/>
        </w:rPr>
      </w:pP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E76E3" w:rsidRPr="00AD6941" w:rsidRDefault="006E76E3" w:rsidP="006E76E3">
      <w:pPr>
        <w:shd w:val="clear" w:color="auto" w:fill="FFFFFF"/>
        <w:ind w:right="-1"/>
        <w:jc w:val="center"/>
        <w:rPr>
          <w:sz w:val="24"/>
        </w:rPr>
      </w:pP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E76E3" w:rsidRPr="00AD6941" w:rsidRDefault="006E76E3" w:rsidP="006E76E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lastRenderedPageBreak/>
        <w:t xml:space="preserve"> </w:t>
      </w:r>
    </w:p>
    <w:p w:rsidR="006E76E3" w:rsidRPr="0043408D" w:rsidRDefault="006E76E3" w:rsidP="006E76E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E76E3" w:rsidRPr="0043408D" w:rsidRDefault="006E76E3" w:rsidP="006E76E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E76E3" w:rsidRPr="00AD6941" w:rsidRDefault="006E76E3" w:rsidP="006E76E3">
      <w:pPr>
        <w:shd w:val="clear" w:color="auto" w:fill="FFFFFF"/>
        <w:ind w:right="-1"/>
        <w:jc w:val="center"/>
        <w:rPr>
          <w:sz w:val="24"/>
        </w:rPr>
      </w:pPr>
    </w:p>
    <w:p w:rsidR="006E76E3" w:rsidRPr="0043408D" w:rsidRDefault="006E76E3" w:rsidP="006E76E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E76E3" w:rsidRPr="0043408D" w:rsidRDefault="006E76E3" w:rsidP="006E76E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E76E3" w:rsidRPr="0043408D" w:rsidRDefault="006E76E3" w:rsidP="006E76E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E76E3" w:rsidRPr="0043408D" w:rsidRDefault="006E76E3" w:rsidP="006E76E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E76E3" w:rsidRPr="0043408D" w:rsidRDefault="006E76E3" w:rsidP="006E76E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E76E3" w:rsidRPr="0043408D" w:rsidRDefault="006E76E3" w:rsidP="006E76E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E76E3" w:rsidRPr="0043408D" w:rsidRDefault="006E76E3" w:rsidP="006E76E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E76E3" w:rsidRPr="0043408D" w:rsidRDefault="006E76E3" w:rsidP="006E76E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E76E3" w:rsidRPr="0043408D" w:rsidRDefault="006E76E3" w:rsidP="006E76E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E76E3" w:rsidRPr="0006641C" w:rsidRDefault="006E76E3" w:rsidP="006E76E3">
      <w:pPr>
        <w:pStyle w:val="a4"/>
        <w:ind w:firstLine="567"/>
        <w:jc w:val="both"/>
        <w:rPr>
          <w:b w:val="0"/>
          <w:sz w:val="16"/>
          <w:szCs w:val="16"/>
        </w:rPr>
      </w:pPr>
    </w:p>
    <w:p w:rsidR="006E76E3" w:rsidRPr="008F08B6" w:rsidRDefault="006E76E3" w:rsidP="006E76E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283 м по направлению на юго-запад от ориентира жилой дом</w:t>
      </w:r>
      <w:r w:rsidRPr="008F08B6">
        <w:rPr>
          <w:sz w:val="25"/>
          <w:szCs w:val="25"/>
        </w:rPr>
        <w:t>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с. Каймановка, </w:t>
      </w:r>
      <w:proofErr w:type="gramStart"/>
      <w:r>
        <w:rPr>
          <w:sz w:val="25"/>
          <w:szCs w:val="25"/>
        </w:rPr>
        <w:t>Центральная</w:t>
      </w:r>
      <w:proofErr w:type="gramEnd"/>
      <w:r>
        <w:rPr>
          <w:sz w:val="25"/>
          <w:szCs w:val="25"/>
        </w:rPr>
        <w:t>, д. 11, кадастр</w:t>
      </w:r>
      <w:r w:rsidRPr="008F08B6">
        <w:rPr>
          <w:sz w:val="25"/>
          <w:szCs w:val="25"/>
        </w:rPr>
        <w:t xml:space="preserve">овый номер </w:t>
      </w:r>
      <w:r>
        <w:rPr>
          <w:bCs/>
          <w:sz w:val="25"/>
          <w:szCs w:val="25"/>
        </w:rPr>
        <w:t>25:18:200101:1192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</w:t>
      </w:r>
      <w:r>
        <w:rPr>
          <w:sz w:val="25"/>
          <w:szCs w:val="25"/>
        </w:rPr>
        <w:t>у</w:t>
      </w:r>
      <w:r>
        <w:rPr>
          <w:sz w:val="25"/>
          <w:szCs w:val="25"/>
        </w:rPr>
        <w:t>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6E76E3" w:rsidRPr="0043408D" w:rsidRDefault="006E76E3" w:rsidP="006E76E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E76E3" w:rsidRPr="0043408D" w:rsidRDefault="006E76E3" w:rsidP="006E76E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13 августа 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E76E3" w:rsidRDefault="006E76E3" w:rsidP="006E76E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E76E3" w:rsidRPr="0043408D" w:rsidRDefault="006E76E3" w:rsidP="006E76E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E76E3" w:rsidRPr="0043408D" w:rsidRDefault="006E76E3" w:rsidP="006E76E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E76E3" w:rsidRPr="0043408D" w:rsidRDefault="006E76E3" w:rsidP="006E76E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E76E3" w:rsidRPr="0043408D" w:rsidRDefault="006E76E3" w:rsidP="006E76E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B4B9D" w:rsidRDefault="006B4B9D" w:rsidP="00C873B2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93706E" w:rsidRPr="006B4B9D" w:rsidRDefault="0093706E" w:rsidP="00C873B2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  <w:r w:rsidRPr="006B4B9D">
        <w:rPr>
          <w:b/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35DC2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77506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0244"/>
    <w:rsid w:val="001A07E0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66F4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7C9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5C9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3D8B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4B9D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6E3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3D5A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3E6A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21D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4E5B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08EA"/>
    <w:rsid w:val="00C809D7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3AE5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1E13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0945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3EB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76D5E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503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E1A3-21A7-4F1A-9BDC-62699B89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7310</Words>
  <Characters>41668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48881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11</cp:revision>
  <cp:lastPrinted>2021-08-09T06:12:00Z</cp:lastPrinted>
  <dcterms:created xsi:type="dcterms:W3CDTF">2021-06-01T02:36:00Z</dcterms:created>
  <dcterms:modified xsi:type="dcterms:W3CDTF">2021-08-11T03:53:00Z</dcterms:modified>
</cp:coreProperties>
</file>