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0259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09 марта</w:t>
      </w:r>
      <w:r w:rsidR="006D3639">
        <w:rPr>
          <w:b w:val="0"/>
          <w:sz w:val="28"/>
          <w:szCs w:val="28"/>
        </w:rPr>
        <w:t xml:space="preserve"> 202</w:t>
      </w:r>
      <w:r w:rsidR="00B26541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26541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B26541">
        <w:rPr>
          <w:b w:val="0"/>
          <w:sz w:val="28"/>
          <w:szCs w:val="28"/>
        </w:rPr>
        <w:t>3</w:t>
      </w:r>
      <w:r w:rsidR="005C066C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A1C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</w:t>
      </w:r>
      <w:r w:rsidR="005C066C">
        <w:rPr>
          <w:szCs w:val="28"/>
        </w:rPr>
        <w:t>0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</w:t>
      </w:r>
      <w:r w:rsidR="00114F08">
        <w:rPr>
          <w:color w:val="000000" w:themeColor="text1"/>
          <w:szCs w:val="28"/>
        </w:rPr>
        <w:t>2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>постановления</w:t>
      </w:r>
      <w:proofErr w:type="gramEnd"/>
      <w:r w:rsidR="00F9156B" w:rsidRPr="00CF36DA">
        <w:rPr>
          <w:bCs/>
          <w:szCs w:val="28"/>
        </w:rPr>
        <w:t xml:space="preserve"> </w:t>
      </w:r>
      <w:proofErr w:type="gramStart"/>
      <w:r w:rsidR="00F9156B" w:rsidRPr="00CF36DA">
        <w:rPr>
          <w:bCs/>
          <w:szCs w:val="28"/>
        </w:rPr>
        <w:t xml:space="preserve">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114F08">
        <w:rPr>
          <w:szCs w:val="28"/>
        </w:rPr>
        <w:t>4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</w:t>
      </w:r>
      <w:r w:rsidR="00114F08">
        <w:rPr>
          <w:szCs w:val="28"/>
        </w:rPr>
        <w:t>3</w:t>
      </w:r>
      <w:r w:rsidR="00F9156B">
        <w:rPr>
          <w:szCs w:val="28"/>
        </w:rPr>
        <w:t>»,</w:t>
      </w:r>
      <w:r w:rsidR="00326904">
        <w:rPr>
          <w:szCs w:val="28"/>
        </w:rPr>
        <w:t xml:space="preserve"> </w:t>
      </w:r>
      <w:r w:rsidR="00F9156B">
        <w:rPr>
          <w:szCs w:val="28"/>
        </w:rPr>
        <w:t xml:space="preserve"> </w:t>
      </w:r>
      <w:r w:rsidR="00326904" w:rsidRPr="00CF36DA">
        <w:rPr>
          <w:bCs/>
          <w:szCs w:val="28"/>
        </w:rPr>
        <w:t xml:space="preserve">постановления администрации Уссурийского </w:t>
      </w:r>
      <w:r w:rsidR="00326904">
        <w:rPr>
          <w:bCs/>
          <w:szCs w:val="28"/>
        </w:rPr>
        <w:t xml:space="preserve">  </w:t>
      </w:r>
      <w:r w:rsidR="00326904" w:rsidRPr="00CF36DA">
        <w:rPr>
          <w:bCs/>
          <w:szCs w:val="28"/>
        </w:rPr>
        <w:t>городского округа от</w:t>
      </w:r>
      <w:r w:rsidR="00326904">
        <w:rPr>
          <w:bCs/>
          <w:szCs w:val="28"/>
        </w:rPr>
        <w:t xml:space="preserve"> 21 д</w:t>
      </w:r>
      <w:r w:rsidR="00326904">
        <w:rPr>
          <w:bCs/>
          <w:szCs w:val="28"/>
        </w:rPr>
        <w:t>е</w:t>
      </w:r>
      <w:r w:rsidR="00326904">
        <w:rPr>
          <w:bCs/>
          <w:szCs w:val="28"/>
        </w:rPr>
        <w:t>кабря</w:t>
      </w:r>
      <w:r w:rsidR="00326904">
        <w:rPr>
          <w:szCs w:val="28"/>
        </w:rPr>
        <w:t xml:space="preserve"> 2020 года № 2729 </w:t>
      </w:r>
      <w:r w:rsidR="00326904" w:rsidRPr="00CF36DA">
        <w:rPr>
          <w:szCs w:val="28"/>
        </w:rPr>
        <w:t>«О</w:t>
      </w:r>
      <w:r w:rsidR="00326904">
        <w:rPr>
          <w:szCs w:val="28"/>
        </w:rPr>
        <w:t xml:space="preserve"> проведении аукциона по продаже земельного участка с кадастровым номером </w:t>
      </w:r>
      <w:r w:rsidR="00326904" w:rsidRPr="009A4963">
        <w:rPr>
          <w:color w:val="000000" w:themeColor="text1"/>
          <w:szCs w:val="28"/>
        </w:rPr>
        <w:t>25:34:01650</w:t>
      </w:r>
      <w:r w:rsidR="00326904">
        <w:rPr>
          <w:color w:val="000000" w:themeColor="text1"/>
          <w:szCs w:val="28"/>
        </w:rPr>
        <w:t>2:4995</w:t>
      </w:r>
      <w:r w:rsidR="00326904">
        <w:rPr>
          <w:szCs w:val="28"/>
        </w:rPr>
        <w:t xml:space="preserve">», </w:t>
      </w:r>
      <w:r w:rsidR="002C189B" w:rsidRPr="004D6BAE">
        <w:rPr>
          <w:color w:val="000000" w:themeColor="text1"/>
          <w:szCs w:val="28"/>
        </w:rPr>
        <w:t>приказа управления</w:t>
      </w:r>
      <w:proofErr w:type="gramEnd"/>
      <w:r w:rsidR="002C189B" w:rsidRPr="004D6BAE">
        <w:rPr>
          <w:color w:val="000000" w:themeColor="text1"/>
          <w:szCs w:val="28"/>
        </w:rPr>
        <w:t xml:space="preserve"> </w:t>
      </w:r>
      <w:proofErr w:type="gramStart"/>
      <w:r w:rsidR="002C189B" w:rsidRPr="004D6BAE">
        <w:rPr>
          <w:color w:val="000000" w:themeColor="text1"/>
          <w:szCs w:val="28"/>
        </w:rPr>
        <w:t>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админи</w:t>
      </w:r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326904">
        <w:rPr>
          <w:bCs/>
          <w:color w:val="000000" w:themeColor="text1"/>
          <w:szCs w:val="28"/>
        </w:rPr>
        <w:t>19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326904">
        <w:rPr>
          <w:bCs/>
          <w:color w:val="000000" w:themeColor="text1"/>
          <w:szCs w:val="28"/>
        </w:rPr>
        <w:t>января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</w:t>
      </w:r>
      <w:r w:rsidR="00326904">
        <w:rPr>
          <w:bCs/>
          <w:color w:val="000000" w:themeColor="text1"/>
          <w:szCs w:val="28"/>
        </w:rPr>
        <w:t>2</w:t>
      </w:r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326904">
        <w:rPr>
          <w:color w:val="000000" w:themeColor="text1"/>
          <w:szCs w:val="28"/>
        </w:rPr>
        <w:t>0023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 xml:space="preserve">«Об организации и проведении </w:t>
      </w:r>
      <w:r w:rsidR="002C189B" w:rsidRPr="004D6BAE">
        <w:rPr>
          <w:color w:val="000000" w:themeColor="text1"/>
          <w:szCs w:val="28"/>
        </w:rPr>
        <w:t>аукциона», приказа управления градостроительства администрации Уссурийского г</w:t>
      </w:r>
      <w:r w:rsidR="002C189B" w:rsidRPr="004D6BAE">
        <w:rPr>
          <w:color w:val="000000" w:themeColor="text1"/>
          <w:szCs w:val="28"/>
        </w:rPr>
        <w:t>о</w:t>
      </w:r>
      <w:r w:rsidR="002C189B" w:rsidRPr="004D6BAE">
        <w:rPr>
          <w:color w:val="000000" w:themeColor="text1"/>
          <w:szCs w:val="28"/>
        </w:rPr>
        <w:t xml:space="preserve">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326904">
        <w:rPr>
          <w:bCs/>
          <w:color w:val="000000" w:themeColor="text1"/>
          <w:szCs w:val="28"/>
        </w:rPr>
        <w:t>19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326904">
        <w:rPr>
          <w:bCs/>
          <w:color w:val="000000" w:themeColor="text1"/>
          <w:szCs w:val="28"/>
        </w:rPr>
        <w:t>января</w:t>
      </w:r>
      <w:r w:rsidR="006D3639" w:rsidRPr="004D6BAE">
        <w:rPr>
          <w:bCs/>
          <w:color w:val="000000" w:themeColor="text1"/>
          <w:szCs w:val="28"/>
        </w:rPr>
        <w:t xml:space="preserve"> 202</w:t>
      </w:r>
      <w:r w:rsidR="00326904">
        <w:rPr>
          <w:bCs/>
          <w:color w:val="000000" w:themeColor="text1"/>
          <w:szCs w:val="28"/>
        </w:rPr>
        <w:t>2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года № 16-01/14/</w:t>
      </w:r>
      <w:r w:rsidR="00326904">
        <w:rPr>
          <w:color w:val="000000" w:themeColor="text1"/>
          <w:szCs w:val="28"/>
        </w:rPr>
        <w:t>0022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 xml:space="preserve">нии </w:t>
      </w:r>
      <w:r w:rsidR="002C189B" w:rsidRPr="004D6BAE">
        <w:rPr>
          <w:color w:val="000000" w:themeColor="text1"/>
          <w:szCs w:val="28"/>
        </w:rPr>
        <w:t>аукцио</w:t>
      </w:r>
      <w:r w:rsidR="00CF63D1" w:rsidRPr="004D6BAE">
        <w:rPr>
          <w:color w:val="000000" w:themeColor="text1"/>
          <w:szCs w:val="28"/>
        </w:rPr>
        <w:t>на»</w:t>
      </w:r>
      <w:r w:rsidR="00326904">
        <w:rPr>
          <w:color w:val="000000" w:themeColor="text1"/>
          <w:szCs w:val="28"/>
        </w:rPr>
        <w:t xml:space="preserve">, </w:t>
      </w:r>
      <w:r w:rsidR="00326904" w:rsidRPr="004D6BAE">
        <w:rPr>
          <w:color w:val="000000" w:themeColor="text1"/>
          <w:szCs w:val="28"/>
        </w:rPr>
        <w:t>приказа управления градостроительства администр</w:t>
      </w:r>
      <w:r w:rsidR="00326904" w:rsidRPr="004D6BAE">
        <w:rPr>
          <w:color w:val="000000" w:themeColor="text1"/>
          <w:szCs w:val="28"/>
        </w:rPr>
        <w:t>а</w:t>
      </w:r>
      <w:r w:rsidR="00326904" w:rsidRPr="004D6BAE">
        <w:rPr>
          <w:color w:val="000000" w:themeColor="text1"/>
          <w:szCs w:val="28"/>
        </w:rPr>
        <w:t xml:space="preserve">ции Уссурийского городского округа </w:t>
      </w:r>
      <w:r w:rsidR="00326904" w:rsidRPr="004D6BAE">
        <w:rPr>
          <w:bCs/>
          <w:color w:val="000000" w:themeColor="text1"/>
          <w:szCs w:val="28"/>
        </w:rPr>
        <w:t xml:space="preserve">от </w:t>
      </w:r>
      <w:r w:rsidR="00326904">
        <w:rPr>
          <w:bCs/>
          <w:color w:val="000000" w:themeColor="text1"/>
          <w:szCs w:val="28"/>
        </w:rPr>
        <w:t>19</w:t>
      </w:r>
      <w:r w:rsidR="00326904" w:rsidRPr="004D6BAE">
        <w:rPr>
          <w:bCs/>
          <w:color w:val="000000" w:themeColor="text1"/>
          <w:szCs w:val="28"/>
        </w:rPr>
        <w:t xml:space="preserve"> </w:t>
      </w:r>
      <w:r w:rsidR="00326904">
        <w:rPr>
          <w:bCs/>
          <w:color w:val="000000" w:themeColor="text1"/>
          <w:szCs w:val="28"/>
        </w:rPr>
        <w:t>января 2022</w:t>
      </w:r>
      <w:r w:rsidR="00326904" w:rsidRPr="004D6BAE">
        <w:rPr>
          <w:bCs/>
          <w:color w:val="000000" w:themeColor="text1"/>
          <w:szCs w:val="28"/>
        </w:rPr>
        <w:t xml:space="preserve"> </w:t>
      </w:r>
      <w:r w:rsidR="00326904" w:rsidRPr="004D6BAE">
        <w:rPr>
          <w:color w:val="000000" w:themeColor="text1"/>
          <w:szCs w:val="28"/>
        </w:rPr>
        <w:t>года № 16-01/14/</w:t>
      </w:r>
      <w:r w:rsidR="00326904">
        <w:rPr>
          <w:color w:val="000000" w:themeColor="text1"/>
          <w:szCs w:val="28"/>
        </w:rPr>
        <w:t>0024</w:t>
      </w:r>
      <w:r w:rsidR="00326904" w:rsidRPr="004D6BAE">
        <w:rPr>
          <w:color w:val="000000" w:themeColor="text1"/>
          <w:szCs w:val="28"/>
        </w:rPr>
        <w:t xml:space="preserve"> «Об организации и проведении аукциона»</w:t>
      </w:r>
      <w:r w:rsidR="00326904">
        <w:rPr>
          <w:color w:val="000000" w:themeColor="text1"/>
          <w:szCs w:val="28"/>
        </w:rPr>
        <w:t>.</w:t>
      </w:r>
      <w:proofErr w:type="gramEnd"/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114F08">
        <w:rPr>
          <w:szCs w:val="28"/>
        </w:rPr>
        <w:t>примерно в 127</w:t>
      </w:r>
      <w:r>
        <w:rPr>
          <w:szCs w:val="28"/>
        </w:rPr>
        <w:t xml:space="preserve"> м по направлению         на </w:t>
      </w:r>
      <w:r w:rsidR="00946F2F">
        <w:rPr>
          <w:szCs w:val="28"/>
        </w:rPr>
        <w:t>юго-запад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946F2F">
        <w:rPr>
          <w:szCs w:val="28"/>
        </w:rPr>
        <w:t>Нагорная</w:t>
      </w:r>
      <w:proofErr w:type="gramEnd"/>
      <w:r w:rsidR="00946F2F">
        <w:rPr>
          <w:szCs w:val="28"/>
        </w:rPr>
        <w:t>, д. 13/а.</w:t>
      </w:r>
    </w:p>
    <w:p w:rsidR="00057DE5" w:rsidRDefault="00114F08" w:rsidP="0017143E">
      <w:pPr>
        <w:tabs>
          <w:tab w:val="left" w:pos="7813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0736" behindDoc="1" locked="0" layoutInCell="1" allowOverlap="1" wp14:anchorId="04F84663" wp14:editId="43B0FE42">
            <wp:simplePos x="0" y="0"/>
            <wp:positionH relativeFrom="column">
              <wp:posOffset>5193665</wp:posOffset>
            </wp:positionH>
            <wp:positionV relativeFrom="paragraph">
              <wp:posOffset>35560</wp:posOffset>
            </wp:positionV>
            <wp:extent cx="65405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>
        <w:rPr>
          <w:szCs w:val="28"/>
        </w:rPr>
        <w:t xml:space="preserve"> 1335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  <w:r w:rsidR="0017143E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14F08">
        <w:rPr>
          <w:bCs/>
          <w:szCs w:val="28"/>
        </w:rPr>
        <w:t>25:34:016502:4992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C2A58" w:rsidRDefault="00057DE5" w:rsidP="00BC2A5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5C066C">
        <w:rPr>
          <w:szCs w:val="28"/>
        </w:rPr>
        <w:t>постановлени</w:t>
      </w:r>
      <w:r w:rsidR="00B26541">
        <w:rPr>
          <w:szCs w:val="28"/>
        </w:rPr>
        <w:t>ю</w:t>
      </w:r>
      <w:r w:rsidR="005C066C"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5C066C" w:rsidRPr="005C066C">
        <w:rPr>
          <w:szCs w:val="28"/>
        </w:rPr>
        <w:t>р</w:t>
      </w:r>
      <w:r w:rsidR="005C066C"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жилыми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5C066C" w:rsidRDefault="00057DE5" w:rsidP="005C066C">
      <w:pPr>
        <w:autoSpaceDE w:val="0"/>
        <w:autoSpaceDN w:val="0"/>
        <w:adjustRightInd w:val="0"/>
        <w:jc w:val="both"/>
        <w:rPr>
          <w:szCs w:val="28"/>
        </w:rPr>
      </w:pPr>
      <w:r w:rsidRPr="005C066C">
        <w:rPr>
          <w:b/>
          <w:szCs w:val="28"/>
        </w:rPr>
        <w:t>Ограничения в использовании</w:t>
      </w:r>
      <w:r w:rsidRPr="005C066C">
        <w:rPr>
          <w:szCs w:val="28"/>
        </w:rPr>
        <w:t>:</w:t>
      </w:r>
      <w:r w:rsidRPr="00CB5E6B">
        <w:rPr>
          <w:szCs w:val="28"/>
        </w:rPr>
        <w:t xml:space="preserve"> </w:t>
      </w:r>
      <w:r w:rsidR="005C066C">
        <w:rPr>
          <w:szCs w:val="28"/>
        </w:rPr>
        <w:t>н</w:t>
      </w:r>
      <w:r w:rsidR="005C066C" w:rsidRPr="005C066C">
        <w:rPr>
          <w:szCs w:val="28"/>
        </w:rPr>
        <w:t>е допускается размещение хозяйственных построек со стороны улиц, за исключением гаражей.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Нормативные показат</w:t>
      </w:r>
      <w:r w:rsidR="005C066C" w:rsidRPr="005C066C">
        <w:rPr>
          <w:szCs w:val="28"/>
        </w:rPr>
        <w:t>е</w:t>
      </w:r>
      <w:r w:rsidR="005C066C" w:rsidRPr="005C066C">
        <w:rPr>
          <w:szCs w:val="28"/>
        </w:rPr>
        <w:t>ли плотности застройки территориальной зоны определяется в соответствии с СП 42.13330.2016. Свод правил. Градостроительство. Планировка и з</w:t>
      </w:r>
      <w:r w:rsidR="005C066C" w:rsidRPr="005C066C">
        <w:rPr>
          <w:szCs w:val="28"/>
        </w:rPr>
        <w:t>а</w:t>
      </w:r>
      <w:r w:rsidR="005C066C" w:rsidRPr="005C066C">
        <w:rPr>
          <w:szCs w:val="28"/>
        </w:rPr>
        <w:t>стройка городских и сельских поселений. Актуализированная редакция СНиП 2.07.01-89*, региональными и местными нормативами градостро</w:t>
      </w:r>
      <w:r w:rsidR="005C066C" w:rsidRPr="005C066C">
        <w:rPr>
          <w:szCs w:val="28"/>
        </w:rPr>
        <w:t>и</w:t>
      </w:r>
      <w:r w:rsidR="005C066C" w:rsidRPr="005C066C">
        <w:rPr>
          <w:szCs w:val="28"/>
        </w:rPr>
        <w:t>тельного проектирования.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Не допускается размещение объектов капитальн</w:t>
      </w:r>
      <w:r w:rsidR="005C066C" w:rsidRPr="005C066C">
        <w:rPr>
          <w:szCs w:val="28"/>
        </w:rPr>
        <w:t>о</w:t>
      </w:r>
      <w:r w:rsidR="005C066C" w:rsidRPr="005C066C">
        <w:rPr>
          <w:szCs w:val="28"/>
        </w:rPr>
        <w:t>го строительства в границах ориентировочных санитарно-защитных зон</w:t>
      </w:r>
    </w:p>
    <w:p w:rsidR="00057DE5" w:rsidRPr="005C066C" w:rsidRDefault="00057DE5" w:rsidP="005C066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5C066C">
        <w:rPr>
          <w:b/>
          <w:szCs w:val="28"/>
        </w:rPr>
        <w:t>Допустимые параметры разрешенного строительства</w:t>
      </w:r>
      <w:r w:rsidRPr="005C066C">
        <w:rPr>
          <w:szCs w:val="28"/>
        </w:rPr>
        <w:t>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C066C" w:rsidRPr="005C066C">
        <w:rPr>
          <w:szCs w:val="28"/>
        </w:rPr>
        <w:t>400</w:t>
      </w:r>
      <w:r w:rsidR="009E4B18"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5</w:t>
      </w:r>
      <w:r w:rsidR="009E4B18" w:rsidRPr="009E4B18">
        <w:rPr>
          <w:bCs/>
          <w:szCs w:val="28"/>
        </w:rPr>
        <w:t>00 (</w:t>
      </w:r>
      <w:r w:rsidR="005C066C">
        <w:rPr>
          <w:bCs/>
          <w:szCs w:val="28"/>
        </w:rPr>
        <w:t>Четыреста тысяч пятьсот</w:t>
      </w:r>
      <w:r w:rsidR="00BC2A58">
        <w:rPr>
          <w:bCs/>
          <w:szCs w:val="28"/>
        </w:rPr>
        <w:t>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C066C">
        <w:rPr>
          <w:szCs w:val="28"/>
        </w:rPr>
        <w:t>12</w:t>
      </w:r>
      <w:r w:rsidR="009E4B18" w:rsidRPr="009E4B18">
        <w:rPr>
          <w:szCs w:val="28"/>
        </w:rPr>
        <w:t xml:space="preserve"> </w:t>
      </w:r>
      <w:r w:rsidR="005C066C">
        <w:rPr>
          <w:szCs w:val="28"/>
        </w:rPr>
        <w:t>015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5C066C">
        <w:rPr>
          <w:bCs/>
          <w:szCs w:val="28"/>
        </w:rPr>
        <w:t>Двенадцать тысяч пятн</w:t>
      </w:r>
      <w:r w:rsidR="005C066C">
        <w:rPr>
          <w:bCs/>
          <w:szCs w:val="28"/>
        </w:rPr>
        <w:t>а</w:t>
      </w:r>
      <w:r w:rsidR="005C066C">
        <w:rPr>
          <w:bCs/>
          <w:szCs w:val="28"/>
        </w:rPr>
        <w:t>дцать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C066C">
        <w:rPr>
          <w:bCs/>
          <w:szCs w:val="28"/>
        </w:rPr>
        <w:t>160</w:t>
      </w:r>
      <w:r w:rsidR="009E4B18"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200</w:t>
      </w:r>
      <w:r w:rsidR="009E4B18"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5C066C">
        <w:rPr>
          <w:bCs/>
          <w:szCs w:val="28"/>
        </w:rPr>
        <w:t>шестьдесят тысяч двести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20259A" w:rsidRDefault="0020259A" w:rsidP="00800A5E">
      <w:pPr>
        <w:pStyle w:val="a4"/>
        <w:ind w:firstLine="708"/>
        <w:jc w:val="both"/>
        <w:rPr>
          <w:bCs/>
          <w:sz w:val="28"/>
          <w:szCs w:val="28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800A5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B0305">
        <w:rPr>
          <w:szCs w:val="28"/>
        </w:rPr>
        <w:t>примерно в 140</w:t>
      </w:r>
      <w:r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BB0305" w:rsidP="00800A5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1760" behindDoc="1" locked="0" layoutInCell="1" allowOverlap="1" wp14:anchorId="66F06CD4" wp14:editId="308BE1AD">
            <wp:simplePos x="0" y="0"/>
            <wp:positionH relativeFrom="column">
              <wp:posOffset>5244465</wp:posOffset>
            </wp:positionH>
            <wp:positionV relativeFrom="paragraph">
              <wp:posOffset>48260</wp:posOffset>
            </wp:positionV>
            <wp:extent cx="679450" cy="5842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/>
          <w:szCs w:val="28"/>
        </w:rPr>
        <w:t>Площадь:</w:t>
      </w:r>
      <w:r>
        <w:rPr>
          <w:szCs w:val="28"/>
        </w:rPr>
        <w:t xml:space="preserve"> 1022</w:t>
      </w:r>
      <w:r w:rsidR="00800A5E" w:rsidRPr="00CB5E6B">
        <w:rPr>
          <w:szCs w:val="28"/>
        </w:rPr>
        <w:t>,00  кв. м</w:t>
      </w:r>
      <w:r w:rsidR="00800A5E">
        <w:rPr>
          <w:szCs w:val="28"/>
        </w:rPr>
        <w:t xml:space="preserve">     </w:t>
      </w:r>
    </w:p>
    <w:p w:rsidR="00800A5E" w:rsidRDefault="00800A5E" w:rsidP="00BB0305">
      <w:pPr>
        <w:tabs>
          <w:tab w:val="left" w:pos="6774"/>
          <w:tab w:val="left" w:pos="7930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BB0305"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B0305">
        <w:rPr>
          <w:bCs/>
          <w:szCs w:val="28"/>
        </w:rPr>
        <w:t>25:34:016502:4993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</w:t>
      </w:r>
      <w:r w:rsidR="00AD106A">
        <w:rPr>
          <w:szCs w:val="28"/>
        </w:rPr>
        <w:t xml:space="preserve"> </w:t>
      </w:r>
      <w:r w:rsidRPr="001446DB">
        <w:rPr>
          <w:szCs w:val="28"/>
        </w:rPr>
        <w:t>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</w:t>
      </w:r>
      <w:r w:rsidRPr="00CB5E6B">
        <w:rPr>
          <w:szCs w:val="28"/>
        </w:rPr>
        <w:t>о</w:t>
      </w:r>
      <w:r w:rsidRPr="00CB5E6B">
        <w:rPr>
          <w:szCs w:val="28"/>
        </w:rPr>
        <w:t>димо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C066C" w:rsidRPr="00CB5E6B" w:rsidRDefault="005C066C" w:rsidP="005C066C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</w:t>
      </w:r>
      <w:r w:rsidR="00B26541">
        <w:rPr>
          <w:szCs w:val="28"/>
        </w:rPr>
        <w:t>ю</w:t>
      </w:r>
      <w:r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C066C">
        <w:rPr>
          <w:szCs w:val="28"/>
        </w:rPr>
        <w:t>р</w:t>
      </w:r>
      <w:r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lastRenderedPageBreak/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BC2A58">
        <w:rPr>
          <w:szCs w:val="28"/>
        </w:rPr>
        <w:t>ерно-технического обеспечения</w:t>
      </w:r>
      <w:proofErr w:type="gramEnd"/>
      <w:r w:rsidR="00BC2A58">
        <w:rPr>
          <w:szCs w:val="28"/>
        </w:rPr>
        <w:t>», 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D106A">
        <w:rPr>
          <w:bCs/>
          <w:szCs w:val="28"/>
        </w:rPr>
        <w:t>30</w:t>
      </w:r>
      <w:r w:rsidR="005C066C">
        <w:rPr>
          <w:bCs/>
          <w:szCs w:val="28"/>
        </w:rPr>
        <w:t>6</w:t>
      </w:r>
      <w:r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6</w:t>
      </w:r>
      <w:r w:rsidRPr="009E4B18">
        <w:rPr>
          <w:bCs/>
          <w:szCs w:val="28"/>
        </w:rPr>
        <w:t>00 (</w:t>
      </w:r>
      <w:r w:rsidR="00AD106A">
        <w:rPr>
          <w:bCs/>
          <w:szCs w:val="28"/>
        </w:rPr>
        <w:t>Триста</w:t>
      </w:r>
      <w:r w:rsidR="005C066C">
        <w:rPr>
          <w:bCs/>
          <w:szCs w:val="28"/>
        </w:rPr>
        <w:t xml:space="preserve"> шесть тысяч шестьсот</w:t>
      </w:r>
      <w:r w:rsidR="00AD106A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D106A">
        <w:rPr>
          <w:szCs w:val="28"/>
        </w:rPr>
        <w:t>9</w:t>
      </w:r>
      <w:r w:rsidRPr="009E4B18">
        <w:rPr>
          <w:szCs w:val="28"/>
        </w:rPr>
        <w:t xml:space="preserve"> </w:t>
      </w:r>
      <w:r w:rsidR="005C066C">
        <w:rPr>
          <w:szCs w:val="28"/>
        </w:rPr>
        <w:t>198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AD106A">
        <w:rPr>
          <w:bCs/>
          <w:szCs w:val="28"/>
        </w:rPr>
        <w:t xml:space="preserve">Девять тысяч </w:t>
      </w:r>
      <w:r w:rsidR="005C066C">
        <w:rPr>
          <w:bCs/>
          <w:szCs w:val="28"/>
        </w:rPr>
        <w:t>сто девяносто восемь</w:t>
      </w:r>
      <w:r w:rsidRPr="009E4B18">
        <w:rPr>
          <w:bCs/>
          <w:szCs w:val="28"/>
        </w:rPr>
        <w:t>) руб</w:t>
      </w:r>
      <w:r w:rsidR="009955F2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C066C">
        <w:rPr>
          <w:bCs/>
          <w:szCs w:val="28"/>
        </w:rPr>
        <w:t>122</w:t>
      </w:r>
      <w:r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640</w:t>
      </w:r>
      <w:r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AD106A">
        <w:rPr>
          <w:bCs/>
          <w:szCs w:val="28"/>
        </w:rPr>
        <w:t xml:space="preserve">двадцать </w:t>
      </w:r>
      <w:r w:rsidR="005C066C">
        <w:rPr>
          <w:bCs/>
          <w:szCs w:val="28"/>
        </w:rPr>
        <w:t>две тысячи шестьсот сорок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DC780E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462669" w:rsidRDefault="00462669" w:rsidP="00DC780E">
      <w:pPr>
        <w:ind w:right="-1"/>
        <w:jc w:val="both"/>
        <w:rPr>
          <w:bCs/>
          <w:szCs w:val="28"/>
        </w:rPr>
      </w:pPr>
    </w:p>
    <w:p w:rsidR="0020259A" w:rsidRPr="00CB5E6B" w:rsidRDefault="0020259A" w:rsidP="0020259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20259A" w:rsidRPr="00CB5E6B" w:rsidRDefault="0020259A" w:rsidP="0020259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166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20259A" w:rsidRDefault="0020259A" w:rsidP="0020259A">
      <w:pPr>
        <w:tabs>
          <w:tab w:val="left" w:pos="820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3808" behindDoc="1" locked="0" layoutInCell="1" allowOverlap="1" wp14:anchorId="416E6DCD" wp14:editId="44771A01">
            <wp:simplePos x="0" y="0"/>
            <wp:positionH relativeFrom="column">
              <wp:posOffset>5168265</wp:posOffset>
            </wp:positionH>
            <wp:positionV relativeFrom="paragraph">
              <wp:posOffset>34290</wp:posOffset>
            </wp:positionV>
            <wp:extent cx="685462" cy="5334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1486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20259A" w:rsidRDefault="0020259A" w:rsidP="0020259A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20259A" w:rsidRPr="00503506" w:rsidRDefault="0020259A" w:rsidP="0020259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25:34:016502:4995.</w:t>
      </w:r>
    </w:p>
    <w:p w:rsidR="0020259A" w:rsidRPr="008756EF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0259A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0259A" w:rsidRDefault="0020259A" w:rsidP="0020259A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20259A" w:rsidRPr="00CB5E6B" w:rsidRDefault="0020259A" w:rsidP="0020259A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20259A" w:rsidRPr="00CB5E6B" w:rsidRDefault="0020259A" w:rsidP="0020259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20259A" w:rsidRDefault="0020259A" w:rsidP="0020259A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20259A" w:rsidRPr="00944596" w:rsidRDefault="0020259A" w:rsidP="0020259A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20259A" w:rsidRPr="00CB5E6B" w:rsidRDefault="0020259A" w:rsidP="0020259A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20259A" w:rsidRPr="00CB5E6B" w:rsidRDefault="0020259A" w:rsidP="0020259A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F105DD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F105DD">
        <w:rPr>
          <w:szCs w:val="28"/>
        </w:rPr>
        <w:t>р</w:t>
      </w:r>
      <w:r w:rsidRPr="00F105DD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20259A" w:rsidRPr="00CB5E6B" w:rsidRDefault="0020259A" w:rsidP="002025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20259A" w:rsidRPr="00CB5E6B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20259A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0259A" w:rsidRPr="001A596E" w:rsidRDefault="0020259A" w:rsidP="0020259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20259A" w:rsidRPr="001A596E" w:rsidRDefault="0020259A" w:rsidP="0020259A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0259A" w:rsidRPr="001A596E" w:rsidRDefault="0020259A" w:rsidP="0020259A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20259A" w:rsidRPr="001A596E" w:rsidRDefault="0020259A" w:rsidP="0020259A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20259A" w:rsidRDefault="0020259A" w:rsidP="0020259A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0259A" w:rsidRPr="00CB5E6B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0259A" w:rsidRPr="00743410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20259A" w:rsidRPr="001A5E25" w:rsidRDefault="0020259A" w:rsidP="0020259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lastRenderedPageBreak/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20259A" w:rsidRDefault="0020259A" w:rsidP="0020259A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20259A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0259A" w:rsidRDefault="0020259A" w:rsidP="0020259A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20259A" w:rsidRPr="00CB5E6B" w:rsidRDefault="0020259A" w:rsidP="0020259A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20259A" w:rsidRPr="009E4B18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445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8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Четыреста сорок пять тысяч восемьсот)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20259A" w:rsidRPr="009E4B18" w:rsidRDefault="0020259A" w:rsidP="0020259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13</w:t>
      </w:r>
      <w:r w:rsidRPr="009E4B18">
        <w:rPr>
          <w:szCs w:val="28"/>
        </w:rPr>
        <w:t xml:space="preserve"> </w:t>
      </w:r>
      <w:r>
        <w:rPr>
          <w:szCs w:val="28"/>
        </w:rPr>
        <w:t>374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Тринадцать тысяч триста семьдесят четыре) рубля</w:t>
      </w:r>
      <w:r w:rsidRPr="009E4B18">
        <w:rPr>
          <w:bCs/>
          <w:szCs w:val="28"/>
        </w:rPr>
        <w:t>;</w:t>
      </w:r>
    </w:p>
    <w:p w:rsidR="0020259A" w:rsidRDefault="0020259A" w:rsidP="0020259A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178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320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 семьдесят восемь т</w:t>
      </w:r>
      <w:r>
        <w:rPr>
          <w:bCs/>
          <w:szCs w:val="28"/>
        </w:rPr>
        <w:t>ы</w:t>
      </w:r>
      <w:r>
        <w:rPr>
          <w:bCs/>
          <w:szCs w:val="28"/>
        </w:rPr>
        <w:t>сяч триста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20259A" w:rsidRDefault="0020259A" w:rsidP="0020259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20259A">
        <w:rPr>
          <w:b/>
          <w:szCs w:val="28"/>
        </w:rPr>
        <w:t>04</w:t>
      </w:r>
      <w:r w:rsidR="001E52A7">
        <w:rPr>
          <w:b/>
          <w:szCs w:val="28"/>
        </w:rPr>
        <w:t xml:space="preserve"> </w:t>
      </w:r>
      <w:r w:rsidR="0020259A">
        <w:rPr>
          <w:b/>
          <w:szCs w:val="28"/>
        </w:rPr>
        <w:t>марта</w:t>
      </w:r>
      <w:r w:rsidR="00057DE5">
        <w:rPr>
          <w:b/>
          <w:szCs w:val="28"/>
        </w:rPr>
        <w:t xml:space="preserve"> 202</w:t>
      </w:r>
      <w:r w:rsidR="00B26541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 xml:space="preserve">, </w:t>
      </w:r>
      <w:r w:rsidR="0020259A">
        <w:rPr>
          <w:b/>
          <w:szCs w:val="28"/>
        </w:rPr>
        <w:t>04</w:t>
      </w:r>
      <w:r w:rsidR="009A4963">
        <w:rPr>
          <w:b/>
          <w:szCs w:val="28"/>
        </w:rPr>
        <w:t xml:space="preserve"> </w:t>
      </w:r>
      <w:r w:rsidR="0020259A">
        <w:rPr>
          <w:b/>
          <w:szCs w:val="28"/>
        </w:rPr>
        <w:t>марта</w:t>
      </w:r>
      <w:r w:rsidR="00B26541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B26541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</w:t>
      </w:r>
      <w:r w:rsidR="0020259A">
        <w:rPr>
          <w:b/>
          <w:szCs w:val="28"/>
        </w:rPr>
        <w:t>3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20259A">
        <w:rPr>
          <w:b/>
          <w:color w:val="000000" w:themeColor="text1"/>
          <w:szCs w:val="28"/>
        </w:rPr>
        <w:t>07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20259A">
        <w:rPr>
          <w:b/>
          <w:color w:val="000000" w:themeColor="text1"/>
          <w:szCs w:val="28"/>
        </w:rPr>
        <w:t>марта</w:t>
      </w:r>
      <w:r w:rsidR="00B26541">
        <w:rPr>
          <w:b/>
          <w:color w:val="000000" w:themeColor="text1"/>
          <w:szCs w:val="28"/>
        </w:rPr>
        <w:t xml:space="preserve"> </w:t>
      </w:r>
      <w:r w:rsidR="005C066C">
        <w:rPr>
          <w:b/>
          <w:color w:val="000000" w:themeColor="text1"/>
          <w:szCs w:val="28"/>
        </w:rPr>
        <w:t>2</w:t>
      </w:r>
      <w:r w:rsidR="00994B96" w:rsidRPr="000B716C">
        <w:rPr>
          <w:b/>
          <w:color w:val="000000" w:themeColor="text1"/>
          <w:szCs w:val="28"/>
        </w:rPr>
        <w:t>02</w:t>
      </w:r>
      <w:r w:rsidR="00B26541">
        <w:rPr>
          <w:b/>
          <w:color w:val="000000" w:themeColor="text1"/>
          <w:szCs w:val="28"/>
        </w:rPr>
        <w:t>2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20259A">
        <w:rPr>
          <w:b/>
          <w:color w:val="000000" w:themeColor="text1"/>
          <w:szCs w:val="28"/>
        </w:rPr>
        <w:t>07 марта</w:t>
      </w:r>
      <w:r w:rsidR="00B26541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</w:t>
      </w:r>
      <w:r w:rsidR="00B26541">
        <w:rPr>
          <w:b/>
          <w:color w:val="000000" w:themeColor="text1"/>
          <w:szCs w:val="28"/>
        </w:rPr>
        <w:t>2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FC17B5">
        <w:rPr>
          <w:szCs w:val="28"/>
        </w:rPr>
        <w:t>14-0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20259A">
        <w:rPr>
          <w:sz w:val="25"/>
          <w:szCs w:val="25"/>
        </w:rPr>
        <w:t>2</w:t>
      </w:r>
      <w:r w:rsidR="005B0A1E" w:rsidRPr="0043408D">
        <w:rPr>
          <w:sz w:val="25"/>
          <w:szCs w:val="25"/>
        </w:rPr>
        <w:t xml:space="preserve"> </w:t>
      </w:r>
      <w:r w:rsidR="00462669"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</w:t>
      </w:r>
      <w:r w:rsidR="00F10E66">
        <w:rPr>
          <w:sz w:val="25"/>
          <w:szCs w:val="25"/>
        </w:rPr>
        <w:t>ок, площадью 1335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F10E66">
        <w:rPr>
          <w:sz w:val="25"/>
          <w:szCs w:val="25"/>
        </w:rPr>
        <w:t>мерно в 127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</w:t>
      </w:r>
      <w:r w:rsidR="00CA2434">
        <w:rPr>
          <w:bCs/>
          <w:sz w:val="25"/>
          <w:szCs w:val="25"/>
        </w:rPr>
        <w:t>02:4992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20259A">
        <w:rPr>
          <w:sz w:val="25"/>
          <w:szCs w:val="25"/>
        </w:rPr>
        <w:t>04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20259A">
        <w:rPr>
          <w:color w:val="000000" w:themeColor="text1"/>
          <w:sz w:val="25"/>
          <w:szCs w:val="25"/>
        </w:rPr>
        <w:t>февраля</w:t>
      </w:r>
      <w:r w:rsidR="00B26541">
        <w:rPr>
          <w:color w:val="000000" w:themeColor="text1"/>
          <w:sz w:val="25"/>
          <w:szCs w:val="25"/>
        </w:rPr>
        <w:t xml:space="preserve"> 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</w:t>
      </w:r>
      <w:r w:rsidR="00FC17B5">
        <w:rPr>
          <w:color w:val="000000" w:themeColor="text1"/>
          <w:sz w:val="25"/>
          <w:szCs w:val="25"/>
        </w:rPr>
        <w:t>2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20259A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462669" w:rsidRDefault="00462669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</w:t>
      </w:r>
      <w:r w:rsidR="0020259A">
        <w:rPr>
          <w:sz w:val="25"/>
          <w:szCs w:val="25"/>
        </w:rPr>
        <w:t>2</w:t>
      </w:r>
      <w:r w:rsidR="005D483E" w:rsidRPr="0043408D">
        <w:rPr>
          <w:sz w:val="25"/>
          <w:szCs w:val="25"/>
        </w:rPr>
        <w:t xml:space="preserve"> </w:t>
      </w:r>
      <w:r w:rsidR="00462669">
        <w:rPr>
          <w:sz w:val="25"/>
          <w:szCs w:val="25"/>
        </w:rPr>
        <w:t xml:space="preserve"> </w:t>
      </w:r>
      <w:r w:rsidR="005D483E" w:rsidRPr="0043408D">
        <w:rPr>
          <w:sz w:val="25"/>
          <w:szCs w:val="25"/>
        </w:rPr>
        <w:t>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840FC5">
        <w:rPr>
          <w:sz w:val="25"/>
          <w:szCs w:val="25"/>
        </w:rPr>
        <w:t>земельный</w:t>
      </w:r>
      <w:r w:rsidR="00CA2434">
        <w:rPr>
          <w:sz w:val="25"/>
          <w:szCs w:val="25"/>
        </w:rPr>
        <w:t xml:space="preserve"> участок, площадью 1022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CA2434">
        <w:rPr>
          <w:sz w:val="25"/>
          <w:szCs w:val="25"/>
        </w:rPr>
        <w:t>140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20259A">
        <w:rPr>
          <w:sz w:val="25"/>
          <w:szCs w:val="25"/>
        </w:rPr>
        <w:t>04 февраля</w:t>
      </w:r>
      <w:r w:rsidR="00994B96" w:rsidRPr="000B716C">
        <w:rPr>
          <w:color w:val="000000" w:themeColor="text1"/>
          <w:sz w:val="25"/>
          <w:szCs w:val="25"/>
        </w:rPr>
        <w:t xml:space="preserve"> 202</w:t>
      </w:r>
      <w:r w:rsidR="00FC17B5">
        <w:rPr>
          <w:color w:val="000000" w:themeColor="text1"/>
          <w:sz w:val="25"/>
          <w:szCs w:val="25"/>
        </w:rPr>
        <w:t>2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20259A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462669" w:rsidRDefault="00462669" w:rsidP="0020259A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20259A" w:rsidRPr="00797667" w:rsidRDefault="0020259A" w:rsidP="0020259A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462669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 года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AD6941" w:rsidRDefault="0020259A" w:rsidP="0020259A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0259A" w:rsidRPr="00AD6941" w:rsidRDefault="0020259A" w:rsidP="0020259A">
      <w:pPr>
        <w:shd w:val="clear" w:color="auto" w:fill="FFFFFF"/>
        <w:ind w:right="-1"/>
        <w:jc w:val="center"/>
        <w:rPr>
          <w:sz w:val="24"/>
        </w:rPr>
      </w:pPr>
    </w:p>
    <w:p w:rsidR="0020259A" w:rsidRPr="0043408D" w:rsidRDefault="0020259A" w:rsidP="0020259A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0259A" w:rsidRPr="0043408D" w:rsidRDefault="0020259A" w:rsidP="0020259A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0259A" w:rsidRPr="0043408D" w:rsidRDefault="0020259A" w:rsidP="0020259A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0259A" w:rsidRPr="0043408D" w:rsidRDefault="0020259A" w:rsidP="0020259A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0259A" w:rsidRPr="0043408D" w:rsidRDefault="0020259A" w:rsidP="0020259A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0259A" w:rsidRPr="0043408D" w:rsidRDefault="0020259A" w:rsidP="0020259A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43408D" w:rsidRDefault="0020259A" w:rsidP="0020259A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0259A" w:rsidRPr="0043408D" w:rsidRDefault="0020259A" w:rsidP="0020259A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0259A" w:rsidRPr="0006641C" w:rsidRDefault="0020259A" w:rsidP="0020259A">
      <w:pPr>
        <w:pStyle w:val="a4"/>
        <w:ind w:firstLine="567"/>
        <w:jc w:val="both"/>
        <w:rPr>
          <w:b w:val="0"/>
          <w:sz w:val="16"/>
          <w:szCs w:val="16"/>
        </w:rPr>
      </w:pPr>
    </w:p>
    <w:p w:rsidR="0020259A" w:rsidRPr="008F08B6" w:rsidRDefault="0020259A" w:rsidP="0020259A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>
        <w:rPr>
          <w:sz w:val="25"/>
          <w:szCs w:val="25"/>
        </w:rPr>
        <w:t>земельный участок, площадью 1486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166 м по направлению на 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            ул. </w:t>
      </w:r>
      <w:proofErr w:type="gramStart"/>
      <w:r>
        <w:rPr>
          <w:sz w:val="25"/>
          <w:szCs w:val="25"/>
        </w:rPr>
        <w:t>Нагорная</w:t>
      </w:r>
      <w:proofErr w:type="gramEnd"/>
      <w:r>
        <w:rPr>
          <w:sz w:val="25"/>
          <w:szCs w:val="25"/>
        </w:rPr>
        <w:t xml:space="preserve">, д. 13а,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25:34:016502:4995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садоводства</w:t>
      </w:r>
      <w:r w:rsidRPr="008F08B6">
        <w:rPr>
          <w:sz w:val="25"/>
          <w:szCs w:val="25"/>
        </w:rPr>
        <w:t xml:space="preserve">. </w:t>
      </w:r>
    </w:p>
    <w:p w:rsidR="0020259A" w:rsidRPr="0043408D" w:rsidRDefault="0020259A" w:rsidP="0020259A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0259A" w:rsidRPr="0043408D" w:rsidRDefault="0020259A" w:rsidP="0020259A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04 февраля 202</w:t>
      </w:r>
      <w:r w:rsidR="00FC17B5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0259A" w:rsidRDefault="0020259A" w:rsidP="0020259A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0259A" w:rsidRPr="0043408D" w:rsidRDefault="0020259A" w:rsidP="0020259A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  <w:bookmarkStart w:id="0" w:name="_GoBack"/>
      <w:bookmarkEnd w:id="0"/>
    </w:p>
    <w:p w:rsidR="0020259A" w:rsidRPr="0043408D" w:rsidRDefault="0020259A" w:rsidP="0020259A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0259A" w:rsidRPr="0043408D" w:rsidRDefault="0020259A" w:rsidP="0020259A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0259A" w:rsidRPr="00D60F45" w:rsidRDefault="0020259A" w:rsidP="0020259A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20259A" w:rsidRDefault="0020259A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462669" w:rsidRDefault="00462669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462669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462669" w:rsidRDefault="0093706E" w:rsidP="000D29DC">
            <w:pPr>
              <w:rPr>
                <w:sz w:val="26"/>
                <w:szCs w:val="26"/>
              </w:rPr>
            </w:pPr>
          </w:p>
          <w:p w:rsidR="0093706E" w:rsidRPr="00462669" w:rsidRDefault="0006641C" w:rsidP="0020259A">
            <w:pPr>
              <w:jc w:val="right"/>
              <w:rPr>
                <w:sz w:val="26"/>
                <w:szCs w:val="26"/>
              </w:rPr>
            </w:pPr>
            <w:r w:rsidRPr="00462669">
              <w:rPr>
                <w:sz w:val="26"/>
                <w:szCs w:val="26"/>
              </w:rPr>
              <w:t>от «___»</w:t>
            </w:r>
            <w:r w:rsidR="006C5D22" w:rsidRPr="00462669">
              <w:rPr>
                <w:sz w:val="26"/>
                <w:szCs w:val="26"/>
              </w:rPr>
              <w:t xml:space="preserve"> </w:t>
            </w:r>
            <w:r w:rsidR="00994B96" w:rsidRPr="00462669">
              <w:rPr>
                <w:sz w:val="26"/>
                <w:szCs w:val="26"/>
              </w:rPr>
              <w:t>________202</w:t>
            </w:r>
            <w:r w:rsidR="0020259A" w:rsidRPr="00462669">
              <w:rPr>
                <w:sz w:val="26"/>
                <w:szCs w:val="26"/>
              </w:rPr>
              <w:t>2</w:t>
            </w:r>
            <w:r w:rsidR="0093706E" w:rsidRPr="00462669">
              <w:rPr>
                <w:sz w:val="26"/>
                <w:szCs w:val="26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20259A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F08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59A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410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8AB"/>
    <w:rsid w:val="0025690F"/>
    <w:rsid w:val="002576E7"/>
    <w:rsid w:val="0026064D"/>
    <w:rsid w:val="002616CC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6904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669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66C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4CF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0AC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55F2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09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06A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541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305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2F58"/>
    <w:rsid w:val="00C930A7"/>
    <w:rsid w:val="00C9312E"/>
    <w:rsid w:val="00C93B4B"/>
    <w:rsid w:val="00C946AF"/>
    <w:rsid w:val="00C9611A"/>
    <w:rsid w:val="00C967DA"/>
    <w:rsid w:val="00CA2434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2F6C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0E66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17B5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B63E-E027-467B-92AE-CC8E4EB0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5722</Words>
  <Characters>32616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38262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5</cp:revision>
  <cp:lastPrinted>2022-01-29T23:26:00Z</cp:lastPrinted>
  <dcterms:created xsi:type="dcterms:W3CDTF">2022-01-26T04:31:00Z</dcterms:created>
  <dcterms:modified xsi:type="dcterms:W3CDTF">2022-01-29T23:26:00Z</dcterms:modified>
</cp:coreProperties>
</file>